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C577" w14:textId="76D65732" w:rsidR="00431456" w:rsidRPr="00C77389" w:rsidRDefault="00AA06ED" w:rsidP="00431456">
      <w:pPr>
        <w:rPr>
          <w:rFonts w:cstheme="minorHAnsi"/>
          <w:b/>
          <w:bCs/>
          <w:sz w:val="28"/>
          <w:szCs w:val="28"/>
          <w:lang w:eastAsia="nl-NL"/>
        </w:rPr>
      </w:pPr>
      <w:r w:rsidRPr="00C77389">
        <w:rPr>
          <w:rFonts w:cstheme="minorHAnsi"/>
          <w:b/>
          <w:bCs/>
          <w:sz w:val="28"/>
          <w:szCs w:val="28"/>
          <w:lang w:eastAsia="nl-NL"/>
        </w:rPr>
        <w:t>S</w:t>
      </w:r>
      <w:r w:rsidR="00431456" w:rsidRPr="00C77389">
        <w:rPr>
          <w:rFonts w:cstheme="minorHAnsi"/>
          <w:b/>
          <w:bCs/>
          <w:sz w:val="28"/>
          <w:szCs w:val="28"/>
          <w:lang w:eastAsia="nl-NL"/>
        </w:rPr>
        <w:t>palkinstructie</w:t>
      </w:r>
    </w:p>
    <w:p w14:paraId="3324E753" w14:textId="28DB49DD" w:rsidR="00EC7063" w:rsidRPr="00C77389" w:rsidRDefault="00EC7063" w:rsidP="00431456">
      <w:pPr>
        <w:rPr>
          <w:rFonts w:cstheme="minorHAnsi"/>
          <w:sz w:val="16"/>
          <w:szCs w:val="16"/>
          <w:lang w:eastAsia="nl-NL"/>
        </w:rPr>
      </w:pPr>
      <w:r w:rsidRPr="00C77389">
        <w:rPr>
          <w:rFonts w:cstheme="minorHAnsi"/>
          <w:sz w:val="16"/>
          <w:szCs w:val="16"/>
          <w:lang w:eastAsia="nl-NL"/>
        </w:rPr>
        <w:t xml:space="preserve">Versie </w:t>
      </w:r>
      <w:r w:rsidR="005640BC" w:rsidRPr="00C77389">
        <w:rPr>
          <w:rFonts w:cstheme="minorHAnsi"/>
          <w:sz w:val="16"/>
          <w:szCs w:val="16"/>
          <w:lang w:eastAsia="nl-NL"/>
        </w:rPr>
        <w:t>17.04.2025</w:t>
      </w:r>
    </w:p>
    <w:p w14:paraId="39457C74" w14:textId="77777777" w:rsidR="005640BC" w:rsidRPr="00C77389" w:rsidRDefault="005640BC" w:rsidP="00431456">
      <w:pPr>
        <w:rPr>
          <w:rFonts w:cstheme="minorHAnsi"/>
          <w:sz w:val="16"/>
          <w:szCs w:val="16"/>
          <w:lang w:eastAsia="nl-NL"/>
        </w:rPr>
      </w:pPr>
    </w:p>
    <w:p w14:paraId="51031AE2" w14:textId="6E2C1205" w:rsidR="00352501" w:rsidRPr="00C7539A" w:rsidRDefault="00C7539A" w:rsidP="00431456">
      <w:pPr>
        <w:rPr>
          <w:rFonts w:cstheme="minorHAnsi"/>
          <w:sz w:val="22"/>
          <w:szCs w:val="22"/>
          <w:lang w:eastAsia="nl-NL"/>
        </w:rPr>
      </w:pPr>
      <w:r w:rsidRPr="00C77389">
        <w:rPr>
          <w:rFonts w:cstheme="minorHAnsi"/>
          <w:b/>
          <w:bCs/>
          <w:sz w:val="22"/>
          <w:szCs w:val="22"/>
          <w:lang w:eastAsia="nl-NL"/>
        </w:rPr>
        <w:t>LET OP</w:t>
      </w:r>
      <w:r w:rsidRPr="00C77389">
        <w:rPr>
          <w:rFonts w:cstheme="minorHAnsi"/>
          <w:sz w:val="22"/>
          <w:szCs w:val="22"/>
          <w:lang w:eastAsia="nl-NL"/>
        </w:rPr>
        <w:t>: Deze spalkinstructie is leidend ten opzichte van de Dental Trauma Guide.</w:t>
      </w:r>
    </w:p>
    <w:p w14:paraId="78E63ECC" w14:textId="77777777" w:rsidR="00C7539A" w:rsidRPr="00E52085" w:rsidRDefault="00C7539A" w:rsidP="00431456">
      <w:pPr>
        <w:rPr>
          <w:rFonts w:cstheme="minorHAnsi"/>
          <w:b/>
          <w:bCs/>
          <w:sz w:val="22"/>
          <w:szCs w:val="22"/>
          <w:lang w:eastAsia="nl-NL"/>
        </w:rPr>
      </w:pPr>
    </w:p>
    <w:p w14:paraId="741A3D12" w14:textId="24CEA6F4" w:rsidR="00431456" w:rsidRPr="00E52085" w:rsidRDefault="00352501" w:rsidP="00431456">
      <w:pPr>
        <w:rPr>
          <w:rFonts w:cstheme="minorHAnsi"/>
          <w:b/>
          <w:bCs/>
          <w:sz w:val="22"/>
          <w:szCs w:val="22"/>
          <w:lang w:eastAsia="nl-NL"/>
        </w:rPr>
      </w:pPr>
      <w:r w:rsidRPr="00E52085">
        <w:rPr>
          <w:rFonts w:cstheme="minorHAnsi"/>
          <w:b/>
          <w:bCs/>
          <w:sz w:val="22"/>
          <w:szCs w:val="22"/>
          <w:lang w:eastAsia="nl-NL"/>
        </w:rPr>
        <w:t>Wat is een spalk</w:t>
      </w:r>
    </w:p>
    <w:p w14:paraId="0A6307A4" w14:textId="77777777" w:rsidR="00C0389C" w:rsidRDefault="00431456" w:rsidP="00431456">
      <w:pPr>
        <w:rPr>
          <w:rFonts w:cstheme="minorHAnsi"/>
          <w:sz w:val="22"/>
          <w:szCs w:val="22"/>
          <w:lang w:eastAsia="nl-NL"/>
        </w:rPr>
      </w:pPr>
      <w:r w:rsidRPr="00E52085">
        <w:rPr>
          <w:rFonts w:cstheme="minorHAnsi"/>
          <w:sz w:val="22"/>
          <w:szCs w:val="22"/>
          <w:lang w:eastAsia="nl-NL"/>
        </w:rPr>
        <w:t>Een spalk</w:t>
      </w:r>
      <w:r w:rsidR="008E066C" w:rsidRPr="00E52085">
        <w:rPr>
          <w:rFonts w:cstheme="minorHAnsi"/>
          <w:sz w:val="22"/>
          <w:szCs w:val="22"/>
          <w:lang w:eastAsia="nl-NL"/>
        </w:rPr>
        <w:t xml:space="preserve"> </w:t>
      </w:r>
      <w:r w:rsidRPr="00E52085">
        <w:rPr>
          <w:rFonts w:cstheme="minorHAnsi"/>
          <w:sz w:val="22"/>
          <w:szCs w:val="22"/>
          <w:lang w:eastAsia="nl-NL"/>
        </w:rPr>
        <w:t xml:space="preserve">is een hulpmiddel </w:t>
      </w:r>
      <w:r w:rsidR="00B92E12" w:rsidRPr="00E52085">
        <w:rPr>
          <w:rFonts w:cstheme="minorHAnsi"/>
          <w:sz w:val="22"/>
          <w:szCs w:val="22"/>
          <w:lang w:eastAsia="nl-NL"/>
        </w:rPr>
        <w:t xml:space="preserve">(draad) </w:t>
      </w:r>
      <w:r w:rsidR="00F467CD" w:rsidRPr="00E52085">
        <w:rPr>
          <w:rFonts w:cstheme="minorHAnsi"/>
          <w:sz w:val="22"/>
          <w:szCs w:val="22"/>
          <w:lang w:eastAsia="nl-NL"/>
        </w:rPr>
        <w:t xml:space="preserve">voor het </w:t>
      </w:r>
      <w:r w:rsidRPr="00E52085">
        <w:rPr>
          <w:rFonts w:cstheme="minorHAnsi"/>
          <w:sz w:val="22"/>
          <w:szCs w:val="22"/>
          <w:lang w:eastAsia="nl-NL"/>
        </w:rPr>
        <w:t>ondersteunen, beschermen en immobiliseren van tanden om verdere beschadiging te voorkomen</w:t>
      </w:r>
      <w:r w:rsidR="000A3E0C" w:rsidRPr="00E52085">
        <w:rPr>
          <w:rFonts w:cstheme="minorHAnsi"/>
          <w:sz w:val="22"/>
          <w:szCs w:val="22"/>
          <w:lang w:eastAsia="nl-NL"/>
        </w:rPr>
        <w:t>.</w:t>
      </w:r>
      <w:r w:rsidR="00F467CD" w:rsidRPr="00E52085">
        <w:rPr>
          <w:rFonts w:cstheme="minorHAnsi"/>
          <w:sz w:val="22"/>
          <w:szCs w:val="22"/>
          <w:lang w:eastAsia="nl-NL"/>
        </w:rPr>
        <w:t xml:space="preserve"> Een spalk</w:t>
      </w:r>
      <w:r w:rsidR="00687317" w:rsidRPr="00E52085">
        <w:rPr>
          <w:rFonts w:cstheme="minorHAnsi"/>
          <w:sz w:val="22"/>
          <w:szCs w:val="22"/>
          <w:lang w:eastAsia="nl-NL"/>
        </w:rPr>
        <w:t xml:space="preserve"> </w:t>
      </w:r>
      <w:r w:rsidR="00F467CD" w:rsidRPr="00E52085">
        <w:rPr>
          <w:rFonts w:cstheme="minorHAnsi"/>
          <w:sz w:val="22"/>
          <w:szCs w:val="22"/>
          <w:lang w:eastAsia="nl-NL"/>
        </w:rPr>
        <w:t>moet s</w:t>
      </w:r>
      <w:r w:rsidRPr="00E52085">
        <w:rPr>
          <w:rFonts w:cstheme="minorHAnsi"/>
          <w:sz w:val="22"/>
          <w:szCs w:val="22"/>
          <w:lang w:eastAsia="nl-NL"/>
        </w:rPr>
        <w:t xml:space="preserve">tevig genoeg moet zijn om basale krachten te dragen. </w:t>
      </w:r>
    </w:p>
    <w:p w14:paraId="7E3A274E" w14:textId="77777777" w:rsidR="00C0389C" w:rsidRDefault="00C0389C" w:rsidP="00431456">
      <w:pPr>
        <w:rPr>
          <w:rFonts w:cstheme="minorHAnsi"/>
          <w:sz w:val="22"/>
          <w:szCs w:val="22"/>
          <w:lang w:eastAsia="nl-NL"/>
        </w:rPr>
      </w:pPr>
    </w:p>
    <w:p w14:paraId="4C2B9988" w14:textId="1428D9D9" w:rsidR="00431456" w:rsidRPr="00E52085" w:rsidRDefault="00F80623" w:rsidP="00431456">
      <w:pPr>
        <w:rPr>
          <w:rFonts w:cstheme="minorHAnsi"/>
          <w:sz w:val="22"/>
          <w:szCs w:val="22"/>
          <w:lang w:eastAsia="nl-NL"/>
        </w:rPr>
      </w:pPr>
      <w:r w:rsidRPr="00E52085">
        <w:rPr>
          <w:rFonts w:cstheme="minorHAnsi"/>
          <w:sz w:val="22"/>
          <w:szCs w:val="22"/>
          <w:lang w:eastAsia="nl-NL"/>
        </w:rPr>
        <w:t xml:space="preserve">De </w:t>
      </w:r>
      <w:r w:rsidR="00431456" w:rsidRPr="00E52085">
        <w:rPr>
          <w:rFonts w:cstheme="minorHAnsi"/>
          <w:sz w:val="22"/>
          <w:szCs w:val="22"/>
          <w:lang w:eastAsia="nl-NL"/>
        </w:rPr>
        <w:t xml:space="preserve">relatie van het draadtype </w:t>
      </w:r>
      <w:r w:rsidR="00BC42BD" w:rsidRPr="00E52085">
        <w:rPr>
          <w:rFonts w:cstheme="minorHAnsi"/>
          <w:sz w:val="22"/>
          <w:szCs w:val="22"/>
          <w:lang w:eastAsia="nl-NL"/>
        </w:rPr>
        <w:t>met</w:t>
      </w:r>
      <w:r w:rsidR="00431456" w:rsidRPr="00E52085">
        <w:rPr>
          <w:rFonts w:cstheme="minorHAnsi"/>
          <w:sz w:val="22"/>
          <w:szCs w:val="22"/>
          <w:lang w:eastAsia="nl-NL"/>
        </w:rPr>
        <w:t xml:space="preserve"> de betrokken weefsels en de complexiteit van het letsel</w:t>
      </w:r>
      <w:r w:rsidRPr="00E52085">
        <w:rPr>
          <w:rFonts w:cstheme="minorHAnsi"/>
          <w:sz w:val="22"/>
          <w:szCs w:val="22"/>
          <w:lang w:eastAsia="nl-NL"/>
        </w:rPr>
        <w:t xml:space="preserve"> bepaalt de rigiditeit</w:t>
      </w:r>
      <w:r w:rsidR="00DE730F" w:rsidRPr="00E52085">
        <w:rPr>
          <w:rFonts w:cstheme="minorHAnsi"/>
          <w:sz w:val="22"/>
          <w:szCs w:val="22"/>
          <w:lang w:eastAsia="nl-NL"/>
        </w:rPr>
        <w:t xml:space="preserve"> of flexibiliteit </w:t>
      </w:r>
      <w:r w:rsidRPr="00E52085">
        <w:rPr>
          <w:rFonts w:cstheme="minorHAnsi"/>
          <w:sz w:val="22"/>
          <w:szCs w:val="22"/>
          <w:lang w:eastAsia="nl-NL"/>
        </w:rPr>
        <w:t xml:space="preserve">van </w:t>
      </w:r>
      <w:r w:rsidR="00771E92" w:rsidRPr="00E52085">
        <w:rPr>
          <w:rFonts w:cstheme="minorHAnsi"/>
          <w:sz w:val="22"/>
          <w:szCs w:val="22"/>
          <w:lang w:eastAsia="nl-NL"/>
        </w:rPr>
        <w:t xml:space="preserve">de spalk. </w:t>
      </w:r>
      <w:r w:rsidR="0050682D" w:rsidRPr="00E52085">
        <w:rPr>
          <w:rFonts w:cstheme="minorHAnsi"/>
          <w:sz w:val="22"/>
          <w:szCs w:val="22"/>
          <w:lang w:eastAsia="nl-NL"/>
        </w:rPr>
        <w:t>E</w:t>
      </w:r>
      <w:r w:rsidR="00431456" w:rsidRPr="00E52085">
        <w:rPr>
          <w:rFonts w:cstheme="minorHAnsi"/>
          <w:sz w:val="22"/>
          <w:szCs w:val="22"/>
          <w:lang w:eastAsia="nl-NL"/>
        </w:rPr>
        <w:t>en rigide draad voor het ene letsel kan een flexibele draad zijn voor</w:t>
      </w:r>
      <w:r w:rsidR="0050682D" w:rsidRPr="00E52085">
        <w:rPr>
          <w:rFonts w:cstheme="minorHAnsi"/>
          <w:sz w:val="22"/>
          <w:szCs w:val="22"/>
          <w:lang w:eastAsia="nl-NL"/>
        </w:rPr>
        <w:t xml:space="preserve"> een</w:t>
      </w:r>
      <w:r w:rsidR="00431456" w:rsidRPr="00E52085">
        <w:rPr>
          <w:rFonts w:cstheme="minorHAnsi"/>
          <w:sz w:val="22"/>
          <w:szCs w:val="22"/>
          <w:lang w:eastAsia="nl-NL"/>
        </w:rPr>
        <w:t xml:space="preserve"> ander letsel. </w:t>
      </w:r>
    </w:p>
    <w:p w14:paraId="16F1AC23" w14:textId="77777777" w:rsidR="008C492A" w:rsidRPr="00E52085" w:rsidRDefault="008C492A" w:rsidP="00431456">
      <w:pPr>
        <w:rPr>
          <w:rFonts w:cstheme="minorHAnsi"/>
          <w:sz w:val="22"/>
          <w:szCs w:val="22"/>
          <w:lang w:eastAsia="nl-NL"/>
        </w:rPr>
      </w:pPr>
    </w:p>
    <w:p w14:paraId="5F930B32" w14:textId="77777777" w:rsidR="00AB23C0" w:rsidRPr="00E52085" w:rsidRDefault="00431456" w:rsidP="00431456">
      <w:pPr>
        <w:rPr>
          <w:rFonts w:cstheme="minorHAnsi"/>
          <w:sz w:val="22"/>
          <w:szCs w:val="22"/>
          <w:lang w:eastAsia="nl-NL"/>
        </w:rPr>
      </w:pPr>
      <w:r w:rsidRPr="00E52085">
        <w:rPr>
          <w:rFonts w:cstheme="minorHAnsi"/>
          <w:sz w:val="22"/>
          <w:szCs w:val="22"/>
          <w:lang w:eastAsia="nl-NL"/>
        </w:rPr>
        <w:t xml:space="preserve">Voor het aanbrengen van een spalk </w:t>
      </w:r>
      <w:r w:rsidR="00651E14" w:rsidRPr="00E52085">
        <w:rPr>
          <w:rFonts w:cstheme="minorHAnsi"/>
          <w:sz w:val="22"/>
          <w:szCs w:val="22"/>
          <w:lang w:eastAsia="nl-NL"/>
        </w:rPr>
        <w:t>is e</w:t>
      </w:r>
      <w:r w:rsidR="00E32493" w:rsidRPr="00E52085">
        <w:rPr>
          <w:rFonts w:cstheme="minorHAnsi"/>
          <w:sz w:val="22"/>
          <w:szCs w:val="22"/>
          <w:lang w:eastAsia="nl-NL"/>
        </w:rPr>
        <w:t>e</w:t>
      </w:r>
      <w:r w:rsidRPr="00E52085">
        <w:rPr>
          <w:rFonts w:cstheme="minorHAnsi"/>
          <w:sz w:val="22"/>
          <w:szCs w:val="22"/>
          <w:lang w:eastAsia="nl-NL"/>
        </w:rPr>
        <w:t>n aantal zaken van belang</w:t>
      </w:r>
      <w:r w:rsidR="00E32493" w:rsidRPr="00E52085">
        <w:rPr>
          <w:rFonts w:cstheme="minorHAnsi"/>
          <w:sz w:val="22"/>
          <w:szCs w:val="22"/>
          <w:lang w:eastAsia="nl-NL"/>
        </w:rPr>
        <w:t>:</w:t>
      </w:r>
      <w:r w:rsidRPr="00E52085">
        <w:rPr>
          <w:rFonts w:cstheme="minorHAnsi"/>
          <w:sz w:val="22"/>
          <w:szCs w:val="22"/>
          <w:lang w:eastAsia="nl-NL"/>
        </w:rPr>
        <w:t xml:space="preserve"> </w:t>
      </w:r>
    </w:p>
    <w:p w14:paraId="4A3817CE" w14:textId="3CF8B4BF" w:rsidR="00AB23C0" w:rsidRPr="00E52085" w:rsidRDefault="004D59EB" w:rsidP="004D59EB">
      <w:pPr>
        <w:pStyle w:val="Lijstalinea"/>
        <w:numPr>
          <w:ilvl w:val="0"/>
          <w:numId w:val="6"/>
        </w:numPr>
        <w:rPr>
          <w:rFonts w:cstheme="minorHAnsi"/>
          <w:sz w:val="22"/>
          <w:szCs w:val="22"/>
          <w:lang w:eastAsia="nl-NL"/>
        </w:rPr>
      </w:pPr>
      <w:r w:rsidRPr="00E52085">
        <w:rPr>
          <w:rFonts w:cstheme="minorHAnsi"/>
          <w:sz w:val="22"/>
          <w:szCs w:val="22"/>
          <w:lang w:eastAsia="nl-NL"/>
        </w:rPr>
        <w:t>De</w:t>
      </w:r>
      <w:r w:rsidR="00431456" w:rsidRPr="00E52085">
        <w:rPr>
          <w:rFonts w:cstheme="minorHAnsi"/>
          <w:sz w:val="22"/>
          <w:szCs w:val="22"/>
          <w:lang w:eastAsia="nl-NL"/>
        </w:rPr>
        <w:t xml:space="preserve"> betrokken weefsels</w:t>
      </w:r>
      <w:r w:rsidR="00AB23C0" w:rsidRPr="00E52085">
        <w:rPr>
          <w:rFonts w:cstheme="minorHAnsi"/>
          <w:sz w:val="22"/>
          <w:szCs w:val="22"/>
          <w:lang w:eastAsia="nl-NL"/>
        </w:rPr>
        <w:t>;</w:t>
      </w:r>
    </w:p>
    <w:p w14:paraId="4E27337C" w14:textId="66322F2D" w:rsidR="00AB23C0" w:rsidRPr="00E52085" w:rsidRDefault="004D59EB" w:rsidP="004D59EB">
      <w:pPr>
        <w:pStyle w:val="Lijstalinea"/>
        <w:numPr>
          <w:ilvl w:val="0"/>
          <w:numId w:val="6"/>
        </w:numPr>
        <w:rPr>
          <w:rFonts w:cstheme="minorHAnsi"/>
          <w:sz w:val="22"/>
          <w:szCs w:val="22"/>
          <w:lang w:eastAsia="nl-NL"/>
        </w:rPr>
      </w:pPr>
      <w:r w:rsidRPr="00E52085">
        <w:rPr>
          <w:rFonts w:cstheme="minorHAnsi"/>
          <w:sz w:val="22"/>
          <w:szCs w:val="22"/>
          <w:lang w:eastAsia="nl-NL"/>
        </w:rPr>
        <w:t>D</w:t>
      </w:r>
      <w:r w:rsidR="00431456" w:rsidRPr="00E52085">
        <w:rPr>
          <w:rFonts w:cstheme="minorHAnsi"/>
          <w:sz w:val="22"/>
          <w:szCs w:val="22"/>
          <w:lang w:eastAsia="nl-NL"/>
        </w:rPr>
        <w:t>e complexiteit van het letsel</w:t>
      </w:r>
      <w:r w:rsidR="00AB23C0" w:rsidRPr="00E52085">
        <w:rPr>
          <w:rFonts w:cstheme="minorHAnsi"/>
          <w:sz w:val="22"/>
          <w:szCs w:val="22"/>
          <w:lang w:eastAsia="nl-NL"/>
        </w:rPr>
        <w:t>;</w:t>
      </w:r>
    </w:p>
    <w:p w14:paraId="7DBFF014" w14:textId="5A47180E" w:rsidR="00AB23C0" w:rsidRPr="00E52085" w:rsidRDefault="004D59EB" w:rsidP="004D59EB">
      <w:pPr>
        <w:pStyle w:val="Lijstalinea"/>
        <w:numPr>
          <w:ilvl w:val="0"/>
          <w:numId w:val="6"/>
        </w:numPr>
        <w:rPr>
          <w:rFonts w:cstheme="minorHAnsi"/>
          <w:sz w:val="22"/>
          <w:szCs w:val="22"/>
          <w:lang w:eastAsia="nl-NL"/>
        </w:rPr>
      </w:pPr>
      <w:r w:rsidRPr="00E52085">
        <w:rPr>
          <w:rFonts w:cstheme="minorHAnsi"/>
          <w:sz w:val="22"/>
          <w:szCs w:val="22"/>
          <w:lang w:eastAsia="nl-NL"/>
        </w:rPr>
        <w:t>D</w:t>
      </w:r>
      <w:r w:rsidR="00431456" w:rsidRPr="00E52085">
        <w:rPr>
          <w:rFonts w:cstheme="minorHAnsi"/>
          <w:sz w:val="22"/>
          <w:szCs w:val="22"/>
          <w:lang w:eastAsia="nl-NL"/>
        </w:rPr>
        <w:t>e positie van de spalk</w:t>
      </w:r>
      <w:r w:rsidR="00AB23C0" w:rsidRPr="00E52085">
        <w:rPr>
          <w:rFonts w:cstheme="minorHAnsi"/>
          <w:sz w:val="22"/>
          <w:szCs w:val="22"/>
          <w:lang w:eastAsia="nl-NL"/>
        </w:rPr>
        <w:t>;</w:t>
      </w:r>
      <w:r w:rsidR="00431456" w:rsidRPr="00E52085">
        <w:rPr>
          <w:rFonts w:cstheme="minorHAnsi"/>
          <w:sz w:val="22"/>
          <w:szCs w:val="22"/>
          <w:lang w:eastAsia="nl-NL"/>
        </w:rPr>
        <w:t xml:space="preserve"> </w:t>
      </w:r>
    </w:p>
    <w:p w14:paraId="72B34A09" w14:textId="2449BF56" w:rsidR="00AB23C0" w:rsidRPr="00E52085" w:rsidRDefault="004D59EB" w:rsidP="004D59EB">
      <w:pPr>
        <w:pStyle w:val="Lijstalinea"/>
        <w:numPr>
          <w:ilvl w:val="0"/>
          <w:numId w:val="6"/>
        </w:numPr>
        <w:rPr>
          <w:rFonts w:cstheme="minorHAnsi"/>
          <w:sz w:val="22"/>
          <w:szCs w:val="22"/>
          <w:lang w:eastAsia="nl-NL"/>
        </w:rPr>
      </w:pPr>
      <w:r w:rsidRPr="00E52085">
        <w:rPr>
          <w:rFonts w:cstheme="minorHAnsi"/>
          <w:sz w:val="22"/>
          <w:szCs w:val="22"/>
          <w:lang w:eastAsia="nl-NL"/>
        </w:rPr>
        <w:t>D</w:t>
      </w:r>
      <w:r w:rsidR="00431456" w:rsidRPr="00E52085">
        <w:rPr>
          <w:rFonts w:cstheme="minorHAnsi"/>
          <w:sz w:val="22"/>
          <w:szCs w:val="22"/>
          <w:lang w:eastAsia="nl-NL"/>
        </w:rPr>
        <w:t>e lengte van de spalk</w:t>
      </w:r>
      <w:r w:rsidR="00AB23C0" w:rsidRPr="00E52085">
        <w:rPr>
          <w:rFonts w:cstheme="minorHAnsi"/>
          <w:sz w:val="22"/>
          <w:szCs w:val="22"/>
          <w:lang w:eastAsia="nl-NL"/>
        </w:rPr>
        <w:t>;</w:t>
      </w:r>
    </w:p>
    <w:p w14:paraId="3FADC395" w14:textId="3542243C" w:rsidR="00431456" w:rsidRPr="00E52085" w:rsidRDefault="004D59EB" w:rsidP="004D59EB">
      <w:pPr>
        <w:pStyle w:val="Lijstalinea"/>
        <w:numPr>
          <w:ilvl w:val="0"/>
          <w:numId w:val="6"/>
        </w:numPr>
        <w:rPr>
          <w:rFonts w:cstheme="minorHAnsi"/>
          <w:sz w:val="22"/>
          <w:szCs w:val="22"/>
          <w:lang w:eastAsia="nl-NL"/>
        </w:rPr>
      </w:pPr>
      <w:r w:rsidRPr="00E52085">
        <w:rPr>
          <w:rFonts w:cstheme="minorHAnsi"/>
          <w:sz w:val="22"/>
          <w:szCs w:val="22"/>
          <w:lang w:eastAsia="nl-NL"/>
        </w:rPr>
        <w:t>D</w:t>
      </w:r>
      <w:r w:rsidR="00431456" w:rsidRPr="00E52085">
        <w:rPr>
          <w:rFonts w:cstheme="minorHAnsi"/>
          <w:sz w:val="22"/>
          <w:szCs w:val="22"/>
          <w:lang w:eastAsia="nl-NL"/>
        </w:rPr>
        <w:t xml:space="preserve">e draaddikte/rigiditeit. </w:t>
      </w:r>
    </w:p>
    <w:p w14:paraId="303308E1" w14:textId="77777777" w:rsidR="00AB23C0" w:rsidRPr="00E52085" w:rsidRDefault="00AB23C0" w:rsidP="00431456">
      <w:pPr>
        <w:rPr>
          <w:rFonts w:cstheme="minorHAnsi"/>
          <w:sz w:val="22"/>
          <w:szCs w:val="22"/>
          <w:lang w:eastAsia="nl-NL"/>
        </w:rPr>
      </w:pPr>
    </w:p>
    <w:p w14:paraId="7590A9D0" w14:textId="72CCA717" w:rsidR="00431456" w:rsidRPr="00E52085" w:rsidRDefault="00431456" w:rsidP="00431456">
      <w:pPr>
        <w:rPr>
          <w:rFonts w:cstheme="minorHAnsi"/>
          <w:b/>
          <w:bCs/>
          <w:sz w:val="22"/>
          <w:szCs w:val="22"/>
          <w:lang w:eastAsia="nl-NL"/>
        </w:rPr>
      </w:pPr>
      <w:r w:rsidRPr="00E52085">
        <w:rPr>
          <w:rFonts w:cstheme="minorHAnsi"/>
          <w:b/>
          <w:bCs/>
          <w:sz w:val="22"/>
          <w:szCs w:val="22"/>
          <w:lang w:eastAsia="nl-NL"/>
        </w:rPr>
        <w:t>De betrokken weefsels</w:t>
      </w:r>
    </w:p>
    <w:p w14:paraId="49CF9290" w14:textId="60F96F28" w:rsidR="00431456" w:rsidRPr="00E52085" w:rsidRDefault="00431456" w:rsidP="00431456">
      <w:pPr>
        <w:rPr>
          <w:rFonts w:cstheme="minorHAnsi"/>
          <w:sz w:val="22"/>
          <w:szCs w:val="22"/>
          <w:lang w:eastAsia="nl-NL"/>
        </w:rPr>
      </w:pPr>
      <w:r w:rsidRPr="00E52085">
        <w:rPr>
          <w:rFonts w:cstheme="minorHAnsi"/>
          <w:sz w:val="22"/>
          <w:szCs w:val="22"/>
          <w:lang w:eastAsia="nl-NL"/>
        </w:rPr>
        <w:t>Bij tandletsel kunnen diverse</w:t>
      </w:r>
      <w:r w:rsidR="00651E14" w:rsidRPr="00E52085">
        <w:rPr>
          <w:rFonts w:cstheme="minorHAnsi"/>
          <w:sz w:val="22"/>
          <w:szCs w:val="22"/>
          <w:lang w:eastAsia="nl-NL"/>
        </w:rPr>
        <w:t xml:space="preserve"> </w:t>
      </w:r>
      <w:r w:rsidRPr="00E52085">
        <w:rPr>
          <w:rFonts w:cstheme="minorHAnsi"/>
          <w:sz w:val="22"/>
          <w:szCs w:val="22"/>
          <w:lang w:eastAsia="nl-NL"/>
        </w:rPr>
        <w:t>structuren betrokken zijn. Van glazuur, dentine</w:t>
      </w:r>
      <w:r w:rsidR="00E32493" w:rsidRPr="00E52085">
        <w:rPr>
          <w:rFonts w:cstheme="minorHAnsi"/>
          <w:sz w:val="22"/>
          <w:szCs w:val="22"/>
          <w:lang w:eastAsia="nl-NL"/>
        </w:rPr>
        <w:t xml:space="preserve"> en</w:t>
      </w:r>
      <w:r w:rsidRPr="00E52085">
        <w:rPr>
          <w:rFonts w:cstheme="minorHAnsi"/>
          <w:sz w:val="22"/>
          <w:szCs w:val="22"/>
          <w:lang w:eastAsia="nl-NL"/>
        </w:rPr>
        <w:t xml:space="preserve"> parodontaal ligament tot het alveolaire bot. Om deze structuren te beschermen kunnen verschillende behandelstrategieën gewenst zijn. Herstel van</w:t>
      </w:r>
      <w:r w:rsidR="00F95238">
        <w:rPr>
          <w:rFonts w:cstheme="minorHAnsi"/>
          <w:sz w:val="22"/>
          <w:szCs w:val="22"/>
          <w:lang w:eastAsia="nl-NL"/>
        </w:rPr>
        <w:t xml:space="preserve"> het</w:t>
      </w:r>
      <w:r w:rsidRPr="00E52085">
        <w:rPr>
          <w:rFonts w:cstheme="minorHAnsi"/>
          <w:sz w:val="22"/>
          <w:szCs w:val="22"/>
          <w:lang w:eastAsia="nl-NL"/>
        </w:rPr>
        <w:t xml:space="preserve"> </w:t>
      </w:r>
      <w:r w:rsidR="00F95238">
        <w:rPr>
          <w:rFonts w:cstheme="minorHAnsi"/>
          <w:sz w:val="22"/>
          <w:szCs w:val="22"/>
          <w:lang w:eastAsia="nl-NL"/>
        </w:rPr>
        <w:t>parodontaal ligament</w:t>
      </w:r>
      <w:r w:rsidRPr="00E52085">
        <w:rPr>
          <w:rFonts w:cstheme="minorHAnsi"/>
          <w:sz w:val="22"/>
          <w:szCs w:val="22"/>
          <w:lang w:eastAsia="nl-NL"/>
        </w:rPr>
        <w:t xml:space="preserve"> vraagt een andere strategie (meer flexibel) dan herstel van het alveolaire bot (meer rigide).</w:t>
      </w:r>
    </w:p>
    <w:p w14:paraId="3B367DD9" w14:textId="77777777" w:rsidR="00431456" w:rsidRPr="00E52085" w:rsidRDefault="00431456" w:rsidP="00431456">
      <w:pPr>
        <w:rPr>
          <w:rFonts w:cstheme="minorHAnsi"/>
          <w:sz w:val="22"/>
          <w:szCs w:val="22"/>
          <w:lang w:eastAsia="nl-NL"/>
        </w:rPr>
      </w:pPr>
    </w:p>
    <w:p w14:paraId="3486B803" w14:textId="70868BDF" w:rsidR="00431456" w:rsidRPr="00E52085" w:rsidRDefault="00431456" w:rsidP="00431456">
      <w:pPr>
        <w:rPr>
          <w:rFonts w:cstheme="minorHAnsi"/>
          <w:sz w:val="22"/>
          <w:szCs w:val="22"/>
          <w:lang w:eastAsia="nl-NL"/>
        </w:rPr>
      </w:pPr>
      <w:r w:rsidRPr="00E52085">
        <w:rPr>
          <w:rFonts w:cstheme="minorHAnsi"/>
          <w:sz w:val="22"/>
          <w:szCs w:val="22"/>
          <w:lang w:eastAsia="nl-NL"/>
        </w:rPr>
        <w:t xml:space="preserve">Er zal eerst gekeken moeten worden naar het type trauma: is </w:t>
      </w:r>
      <w:r w:rsidR="00455894">
        <w:rPr>
          <w:rFonts w:cstheme="minorHAnsi"/>
          <w:sz w:val="22"/>
          <w:szCs w:val="22"/>
          <w:lang w:eastAsia="nl-NL"/>
        </w:rPr>
        <w:t>er alleen tandweefsel betrokken</w:t>
      </w:r>
      <w:r w:rsidR="008F0960">
        <w:rPr>
          <w:rFonts w:cstheme="minorHAnsi"/>
          <w:sz w:val="22"/>
          <w:szCs w:val="22"/>
          <w:lang w:eastAsia="nl-NL"/>
        </w:rPr>
        <w:t xml:space="preserve"> (ongecompliceerde/gecompliceerde </w:t>
      </w:r>
      <w:r w:rsidR="00455894">
        <w:rPr>
          <w:rFonts w:cstheme="minorHAnsi"/>
          <w:sz w:val="22"/>
          <w:szCs w:val="22"/>
          <w:lang w:eastAsia="nl-NL"/>
        </w:rPr>
        <w:t xml:space="preserve">glazuur dentine </w:t>
      </w:r>
      <w:r w:rsidR="008F0960">
        <w:rPr>
          <w:rFonts w:cstheme="minorHAnsi"/>
          <w:sz w:val="22"/>
          <w:szCs w:val="22"/>
          <w:lang w:eastAsia="nl-NL"/>
        </w:rPr>
        <w:t xml:space="preserve">fractuur), of is (zijn) element(en) verplaatst </w:t>
      </w:r>
      <w:r w:rsidRPr="00E52085">
        <w:rPr>
          <w:rFonts w:cstheme="minorHAnsi"/>
          <w:sz w:val="22"/>
          <w:szCs w:val="22"/>
          <w:lang w:eastAsia="nl-NL"/>
        </w:rPr>
        <w:t>(luxatie,</w:t>
      </w:r>
      <w:r w:rsidR="008F0960">
        <w:rPr>
          <w:rFonts w:cstheme="minorHAnsi"/>
          <w:sz w:val="22"/>
          <w:szCs w:val="22"/>
          <w:lang w:eastAsia="nl-NL"/>
        </w:rPr>
        <w:t xml:space="preserve"> wortelfractuur of </w:t>
      </w:r>
      <w:r w:rsidRPr="00E52085">
        <w:rPr>
          <w:rFonts w:cstheme="minorHAnsi"/>
          <w:sz w:val="22"/>
          <w:szCs w:val="22"/>
          <w:lang w:eastAsia="nl-NL"/>
        </w:rPr>
        <w:t>avulsie) </w:t>
      </w:r>
      <w:r w:rsidR="008F0960" w:rsidRPr="00F95238">
        <w:rPr>
          <w:rFonts w:cstheme="minorHAnsi"/>
          <w:sz w:val="22"/>
          <w:szCs w:val="22"/>
          <w:lang w:eastAsia="nl-NL"/>
        </w:rPr>
        <w:t xml:space="preserve">waardoor </w:t>
      </w:r>
      <w:r w:rsidR="00455894">
        <w:rPr>
          <w:rFonts w:cstheme="minorHAnsi"/>
          <w:sz w:val="22"/>
          <w:szCs w:val="22"/>
          <w:lang w:eastAsia="nl-NL"/>
        </w:rPr>
        <w:t>met name</w:t>
      </w:r>
      <w:r w:rsidR="008F0960" w:rsidRPr="00F95238">
        <w:rPr>
          <w:rFonts w:cstheme="minorHAnsi"/>
          <w:sz w:val="22"/>
          <w:szCs w:val="22"/>
          <w:lang w:eastAsia="nl-NL"/>
        </w:rPr>
        <w:t xml:space="preserve"> het parodontaal ligament </w:t>
      </w:r>
      <w:r w:rsidR="00455894">
        <w:rPr>
          <w:rFonts w:cstheme="minorHAnsi"/>
          <w:sz w:val="22"/>
          <w:szCs w:val="22"/>
          <w:lang w:eastAsia="nl-NL"/>
        </w:rPr>
        <w:t>is aangedaan</w:t>
      </w:r>
      <w:r w:rsidR="008F0960" w:rsidRPr="00F95238">
        <w:rPr>
          <w:rFonts w:cstheme="minorHAnsi"/>
          <w:sz w:val="22"/>
          <w:szCs w:val="22"/>
          <w:lang w:eastAsia="nl-NL"/>
        </w:rPr>
        <w:t>, of</w:t>
      </w:r>
      <w:r w:rsidRPr="00E52085">
        <w:rPr>
          <w:rFonts w:cstheme="minorHAnsi"/>
          <w:sz w:val="22"/>
          <w:szCs w:val="22"/>
          <w:lang w:eastAsia="nl-NL"/>
        </w:rPr>
        <w:t xml:space="preserve"> is het een benige fractuur (fractuur van de processus alveolaris)</w:t>
      </w:r>
      <w:r w:rsidR="00455894">
        <w:rPr>
          <w:rFonts w:cstheme="minorHAnsi"/>
          <w:sz w:val="22"/>
          <w:szCs w:val="22"/>
          <w:lang w:eastAsia="nl-NL"/>
        </w:rPr>
        <w:t xml:space="preserve"> waardoor het alveolaire bot beschadigd is</w:t>
      </w:r>
      <w:r w:rsidRPr="00E52085">
        <w:rPr>
          <w:rFonts w:cstheme="minorHAnsi"/>
          <w:sz w:val="22"/>
          <w:szCs w:val="22"/>
          <w:lang w:eastAsia="nl-NL"/>
        </w:rPr>
        <w:t>. Daarnaast is het aantal elementen een be</w:t>
      </w:r>
      <w:r w:rsidR="00651E14" w:rsidRPr="00E52085">
        <w:rPr>
          <w:rFonts w:cstheme="minorHAnsi"/>
          <w:sz w:val="22"/>
          <w:szCs w:val="22"/>
          <w:lang w:eastAsia="nl-NL"/>
        </w:rPr>
        <w:t xml:space="preserve">palende </w:t>
      </w:r>
      <w:r w:rsidRPr="00E52085">
        <w:rPr>
          <w:rFonts w:cstheme="minorHAnsi"/>
          <w:sz w:val="22"/>
          <w:szCs w:val="22"/>
          <w:lang w:eastAsia="nl-NL"/>
        </w:rPr>
        <w:t xml:space="preserve">factor (zie hieronder: mild, matig en complex trauma). Bij trauma aan het parodontaal ligament moet er </w:t>
      </w:r>
      <w:r w:rsidR="009E17CE" w:rsidRPr="00E52085">
        <w:rPr>
          <w:rFonts w:cstheme="minorHAnsi"/>
          <w:sz w:val="22"/>
          <w:szCs w:val="22"/>
          <w:lang w:eastAsia="nl-NL"/>
        </w:rPr>
        <w:t xml:space="preserve">in principe </w:t>
      </w:r>
      <w:r w:rsidRPr="00E52085">
        <w:rPr>
          <w:rFonts w:cstheme="minorHAnsi"/>
          <w:sz w:val="22"/>
          <w:szCs w:val="22"/>
          <w:lang w:eastAsia="nl-NL"/>
        </w:rPr>
        <w:t>flexibel (</w:t>
      </w:r>
      <w:r w:rsidR="00455894">
        <w:rPr>
          <w:rFonts w:cstheme="minorHAnsi"/>
          <w:sz w:val="22"/>
          <w:szCs w:val="22"/>
          <w:lang w:eastAsia="nl-NL"/>
        </w:rPr>
        <w:t xml:space="preserve">voorheen </w:t>
      </w:r>
      <w:r w:rsidRPr="00E52085">
        <w:rPr>
          <w:rFonts w:cstheme="minorHAnsi"/>
          <w:sz w:val="22"/>
          <w:szCs w:val="22"/>
          <w:lang w:eastAsia="nl-NL"/>
        </w:rPr>
        <w:t>semi-rigide) worden gespalkt</w:t>
      </w:r>
      <w:r w:rsidR="009E17CE" w:rsidRPr="00E52085">
        <w:rPr>
          <w:rFonts w:cstheme="minorHAnsi"/>
          <w:sz w:val="22"/>
          <w:szCs w:val="22"/>
          <w:lang w:eastAsia="nl-NL"/>
        </w:rPr>
        <w:t>. B</w:t>
      </w:r>
      <w:r w:rsidRPr="00E52085">
        <w:rPr>
          <w:rFonts w:cstheme="minorHAnsi"/>
          <w:sz w:val="22"/>
          <w:szCs w:val="22"/>
          <w:lang w:eastAsia="nl-NL"/>
        </w:rPr>
        <w:t>ij een</w:t>
      </w:r>
      <w:r w:rsidR="00292EB6" w:rsidRPr="00E52085">
        <w:rPr>
          <w:rFonts w:cstheme="minorHAnsi"/>
          <w:sz w:val="22"/>
          <w:szCs w:val="22"/>
          <w:lang w:eastAsia="nl-NL"/>
        </w:rPr>
        <w:t xml:space="preserve"> fractuur van de</w:t>
      </w:r>
      <w:r w:rsidRPr="00E52085">
        <w:rPr>
          <w:rFonts w:cstheme="minorHAnsi"/>
          <w:sz w:val="22"/>
          <w:szCs w:val="22"/>
          <w:lang w:eastAsia="nl-NL"/>
        </w:rPr>
        <w:t xml:space="preserve"> processus alveolaris </w:t>
      </w:r>
      <w:r w:rsidR="00645C76" w:rsidRPr="00E52085">
        <w:rPr>
          <w:rFonts w:cstheme="minorHAnsi"/>
          <w:sz w:val="22"/>
          <w:szCs w:val="22"/>
          <w:lang w:eastAsia="nl-NL"/>
        </w:rPr>
        <w:t xml:space="preserve">moet </w:t>
      </w:r>
      <w:r w:rsidR="00455894">
        <w:rPr>
          <w:rFonts w:cstheme="minorHAnsi"/>
          <w:sz w:val="22"/>
          <w:szCs w:val="22"/>
          <w:lang w:eastAsia="nl-NL"/>
        </w:rPr>
        <w:t xml:space="preserve">star (voorheen </w:t>
      </w:r>
      <w:r w:rsidRPr="00E52085">
        <w:rPr>
          <w:rFonts w:cstheme="minorHAnsi"/>
          <w:sz w:val="22"/>
          <w:szCs w:val="22"/>
          <w:lang w:eastAsia="nl-NL"/>
        </w:rPr>
        <w:t>rigide</w:t>
      </w:r>
      <w:r w:rsidR="00455894">
        <w:rPr>
          <w:rFonts w:cstheme="minorHAnsi"/>
          <w:sz w:val="22"/>
          <w:szCs w:val="22"/>
          <w:lang w:eastAsia="nl-NL"/>
        </w:rPr>
        <w:t>)</w:t>
      </w:r>
      <w:r w:rsidR="00645C76" w:rsidRPr="00E52085">
        <w:rPr>
          <w:rFonts w:cstheme="minorHAnsi"/>
          <w:sz w:val="22"/>
          <w:szCs w:val="22"/>
          <w:lang w:eastAsia="nl-NL"/>
        </w:rPr>
        <w:t xml:space="preserve"> worden gespalkt.</w:t>
      </w:r>
    </w:p>
    <w:p w14:paraId="2F4E1E30" w14:textId="77777777" w:rsidR="00431456" w:rsidRPr="00E52085" w:rsidRDefault="00431456" w:rsidP="00431456">
      <w:pPr>
        <w:rPr>
          <w:rFonts w:cstheme="minorHAnsi"/>
          <w:sz w:val="22"/>
          <w:szCs w:val="22"/>
          <w:lang w:eastAsia="nl-NL"/>
        </w:rPr>
      </w:pPr>
    </w:p>
    <w:p w14:paraId="62E8DBC5" w14:textId="70AECB3B" w:rsidR="00431456" w:rsidRPr="00E52085" w:rsidRDefault="00431456" w:rsidP="00431456">
      <w:pPr>
        <w:rPr>
          <w:rFonts w:cstheme="minorHAnsi"/>
          <w:b/>
          <w:bCs/>
          <w:sz w:val="22"/>
          <w:szCs w:val="22"/>
          <w:lang w:eastAsia="nl-NL"/>
        </w:rPr>
      </w:pPr>
      <w:r w:rsidRPr="00E52085">
        <w:rPr>
          <w:rFonts w:cstheme="minorHAnsi"/>
          <w:b/>
          <w:bCs/>
          <w:sz w:val="22"/>
          <w:szCs w:val="22"/>
          <w:lang w:eastAsia="nl-NL"/>
        </w:rPr>
        <w:t>De complexiteit</w:t>
      </w:r>
    </w:p>
    <w:p w14:paraId="1A440795" w14:textId="5C2A4392" w:rsidR="00431456" w:rsidRPr="00E52085" w:rsidRDefault="00431456" w:rsidP="00431456">
      <w:pPr>
        <w:rPr>
          <w:rFonts w:cstheme="minorHAnsi"/>
          <w:sz w:val="22"/>
          <w:szCs w:val="22"/>
          <w:lang w:eastAsia="nl-NL"/>
        </w:rPr>
      </w:pPr>
      <w:r w:rsidRPr="00E52085">
        <w:rPr>
          <w:rFonts w:cstheme="minorHAnsi"/>
          <w:sz w:val="22"/>
          <w:szCs w:val="22"/>
          <w:lang w:eastAsia="nl-NL"/>
        </w:rPr>
        <w:t xml:space="preserve">Voor het spalken kan de complexiteit van tandletsel worden ingedeeld in </w:t>
      </w:r>
      <w:r w:rsidR="004D7D75" w:rsidRPr="00E52085">
        <w:rPr>
          <w:rFonts w:cstheme="minorHAnsi"/>
          <w:sz w:val="22"/>
          <w:szCs w:val="22"/>
          <w:lang w:eastAsia="nl-NL"/>
        </w:rPr>
        <w:t>drie</w:t>
      </w:r>
      <w:r w:rsidRPr="00E52085">
        <w:rPr>
          <w:rFonts w:cstheme="minorHAnsi"/>
          <w:sz w:val="22"/>
          <w:szCs w:val="22"/>
          <w:lang w:eastAsia="nl-NL"/>
        </w:rPr>
        <w:t xml:space="preserve"> categorieën. Het gaat om losse, verplaatste of uitgeslagen gebitselementen (luxaties, avulsies of </w:t>
      </w:r>
      <w:r w:rsidR="00CA5141" w:rsidRPr="00E52085">
        <w:rPr>
          <w:rFonts w:cstheme="minorHAnsi"/>
          <w:sz w:val="22"/>
          <w:szCs w:val="22"/>
          <w:lang w:eastAsia="nl-NL"/>
        </w:rPr>
        <w:t xml:space="preserve">fracturen van de </w:t>
      </w:r>
      <w:r w:rsidRPr="00E52085">
        <w:rPr>
          <w:rFonts w:cstheme="minorHAnsi"/>
          <w:sz w:val="22"/>
          <w:szCs w:val="22"/>
          <w:lang w:eastAsia="nl-NL"/>
        </w:rPr>
        <w:t>processus alveolaris</w:t>
      </w:r>
      <w:r w:rsidR="00455894">
        <w:rPr>
          <w:rFonts w:cstheme="minorHAnsi"/>
          <w:sz w:val="22"/>
          <w:szCs w:val="22"/>
          <w:lang w:eastAsia="nl-NL"/>
        </w:rPr>
        <w:t>)</w:t>
      </w:r>
      <w:r w:rsidR="009A1502">
        <w:rPr>
          <w:rFonts w:cstheme="minorHAnsi"/>
          <w:sz w:val="22"/>
          <w:szCs w:val="22"/>
          <w:lang w:eastAsia="nl-NL"/>
        </w:rPr>
        <w:t>:</w:t>
      </w:r>
    </w:p>
    <w:p w14:paraId="3EE3B200" w14:textId="77777777" w:rsidR="00431456" w:rsidRPr="00E52085" w:rsidRDefault="00431456" w:rsidP="00F95238">
      <w:pPr>
        <w:pStyle w:val="Lijstalinea"/>
        <w:numPr>
          <w:ilvl w:val="0"/>
          <w:numId w:val="11"/>
        </w:numPr>
        <w:rPr>
          <w:rFonts w:cstheme="minorHAnsi"/>
          <w:sz w:val="22"/>
          <w:szCs w:val="22"/>
          <w:lang w:eastAsia="nl-NL"/>
        </w:rPr>
      </w:pPr>
      <w:r w:rsidRPr="00E52085">
        <w:rPr>
          <w:rFonts w:cstheme="minorHAnsi"/>
          <w:sz w:val="22"/>
          <w:szCs w:val="22"/>
          <w:lang w:eastAsia="nl-NL"/>
        </w:rPr>
        <w:t>Mild: 1 element</w:t>
      </w:r>
    </w:p>
    <w:p w14:paraId="40307FCB" w14:textId="77777777" w:rsidR="00431456" w:rsidRPr="00E52085" w:rsidRDefault="00431456" w:rsidP="00F95238">
      <w:pPr>
        <w:pStyle w:val="Lijstalinea"/>
        <w:numPr>
          <w:ilvl w:val="0"/>
          <w:numId w:val="11"/>
        </w:numPr>
        <w:rPr>
          <w:rFonts w:cstheme="minorHAnsi"/>
          <w:sz w:val="22"/>
          <w:szCs w:val="22"/>
          <w:lang w:eastAsia="nl-NL"/>
        </w:rPr>
      </w:pPr>
      <w:r w:rsidRPr="00E52085">
        <w:rPr>
          <w:rFonts w:cstheme="minorHAnsi"/>
          <w:sz w:val="22"/>
          <w:szCs w:val="22"/>
          <w:lang w:eastAsia="nl-NL"/>
        </w:rPr>
        <w:t xml:space="preserve">Matig: 2 elementen </w:t>
      </w:r>
    </w:p>
    <w:p w14:paraId="1FA367C3" w14:textId="77777777" w:rsidR="00431456" w:rsidRPr="00E52085" w:rsidRDefault="00431456" w:rsidP="00F95238">
      <w:pPr>
        <w:pStyle w:val="Lijstalinea"/>
        <w:numPr>
          <w:ilvl w:val="0"/>
          <w:numId w:val="11"/>
        </w:numPr>
        <w:rPr>
          <w:rFonts w:cstheme="minorHAnsi"/>
          <w:sz w:val="22"/>
          <w:szCs w:val="22"/>
          <w:lang w:eastAsia="nl-NL"/>
        </w:rPr>
      </w:pPr>
      <w:r w:rsidRPr="00E52085">
        <w:rPr>
          <w:rFonts w:cstheme="minorHAnsi"/>
          <w:sz w:val="22"/>
          <w:szCs w:val="22"/>
          <w:lang w:eastAsia="nl-NL"/>
        </w:rPr>
        <w:t>Complex: 3 of meer elementen</w:t>
      </w:r>
    </w:p>
    <w:p w14:paraId="5AD07596" w14:textId="77777777" w:rsidR="00431456" w:rsidRPr="00E52085" w:rsidRDefault="00431456" w:rsidP="00431456">
      <w:pPr>
        <w:rPr>
          <w:rFonts w:cstheme="minorHAnsi"/>
          <w:sz w:val="22"/>
          <w:szCs w:val="22"/>
          <w:lang w:eastAsia="nl-NL"/>
        </w:rPr>
      </w:pPr>
    </w:p>
    <w:p w14:paraId="0A3BDBDB" w14:textId="21965C68" w:rsidR="00431456" w:rsidRPr="00E52085" w:rsidRDefault="00431456" w:rsidP="00431456">
      <w:pPr>
        <w:rPr>
          <w:rFonts w:cstheme="minorHAnsi"/>
          <w:sz w:val="22"/>
          <w:szCs w:val="22"/>
          <w:lang w:eastAsia="nl-NL"/>
        </w:rPr>
      </w:pPr>
      <w:r w:rsidRPr="00E52085">
        <w:rPr>
          <w:rFonts w:cstheme="minorHAnsi"/>
          <w:sz w:val="22"/>
          <w:szCs w:val="22"/>
          <w:lang w:eastAsia="nl-NL"/>
        </w:rPr>
        <w:t xml:space="preserve">Bij complexer letsel is een meer rigide draad op zijn plaats. Let </w:t>
      </w:r>
      <w:r w:rsidR="006C1E8A">
        <w:rPr>
          <w:rFonts w:cstheme="minorHAnsi"/>
          <w:sz w:val="22"/>
          <w:szCs w:val="22"/>
          <w:lang w:eastAsia="nl-NL"/>
        </w:rPr>
        <w:t>op</w:t>
      </w:r>
      <w:r w:rsidRPr="00E52085">
        <w:rPr>
          <w:rFonts w:cstheme="minorHAnsi"/>
          <w:sz w:val="22"/>
          <w:szCs w:val="22"/>
          <w:lang w:eastAsia="nl-NL"/>
        </w:rPr>
        <w:t xml:space="preserve"> dat een overspanning</w:t>
      </w:r>
      <w:r w:rsidR="00510BCD" w:rsidRPr="00E52085">
        <w:rPr>
          <w:rFonts w:cstheme="minorHAnsi"/>
          <w:sz w:val="22"/>
          <w:szCs w:val="22"/>
          <w:lang w:eastAsia="nl-NL"/>
        </w:rPr>
        <w:t xml:space="preserve"> rigiditeit verliest in het geval dat</w:t>
      </w:r>
      <w:r w:rsidRPr="00E52085">
        <w:rPr>
          <w:rFonts w:cstheme="minorHAnsi"/>
          <w:sz w:val="22"/>
          <w:szCs w:val="22"/>
          <w:lang w:eastAsia="nl-NL"/>
        </w:rPr>
        <w:t xml:space="preserve"> </w:t>
      </w:r>
      <w:r w:rsidR="001E1F9F" w:rsidRPr="00E52085">
        <w:rPr>
          <w:rFonts w:cstheme="minorHAnsi"/>
          <w:sz w:val="22"/>
          <w:szCs w:val="22"/>
          <w:lang w:eastAsia="nl-NL"/>
        </w:rPr>
        <w:t>één</w:t>
      </w:r>
      <w:r w:rsidRPr="00E52085">
        <w:rPr>
          <w:rFonts w:cstheme="minorHAnsi"/>
          <w:sz w:val="22"/>
          <w:szCs w:val="22"/>
          <w:lang w:eastAsia="nl-NL"/>
        </w:rPr>
        <w:t xml:space="preserve"> of meer gebitselementen niet worden meegenomen in de spalk</w:t>
      </w:r>
      <w:r w:rsidR="00B0159B" w:rsidRPr="00E52085">
        <w:rPr>
          <w:rFonts w:cstheme="minorHAnsi"/>
          <w:sz w:val="22"/>
          <w:szCs w:val="22"/>
          <w:lang w:eastAsia="nl-NL"/>
        </w:rPr>
        <w:t xml:space="preserve"> </w:t>
      </w:r>
      <w:r w:rsidRPr="00E52085">
        <w:rPr>
          <w:rFonts w:cstheme="minorHAnsi"/>
          <w:sz w:val="22"/>
          <w:szCs w:val="22"/>
          <w:lang w:eastAsia="nl-NL"/>
        </w:rPr>
        <w:t xml:space="preserve">zoals bij geavulseerde elementen die niet zijn teruggevonden of </w:t>
      </w:r>
      <w:r w:rsidR="00510BCD" w:rsidRPr="00E52085">
        <w:rPr>
          <w:rFonts w:cstheme="minorHAnsi"/>
          <w:sz w:val="22"/>
          <w:szCs w:val="22"/>
          <w:lang w:eastAsia="nl-NL"/>
        </w:rPr>
        <w:t xml:space="preserve">bij </w:t>
      </w:r>
      <w:r w:rsidRPr="00E52085">
        <w:rPr>
          <w:rFonts w:cstheme="minorHAnsi"/>
          <w:sz w:val="22"/>
          <w:szCs w:val="22"/>
          <w:lang w:eastAsia="nl-NL"/>
        </w:rPr>
        <w:t>ernstige intrusies</w:t>
      </w:r>
      <w:r w:rsidR="00510BCD" w:rsidRPr="00E52085">
        <w:rPr>
          <w:rFonts w:cstheme="minorHAnsi"/>
          <w:sz w:val="22"/>
          <w:szCs w:val="22"/>
          <w:lang w:eastAsia="nl-NL"/>
        </w:rPr>
        <w:t xml:space="preserve">. </w:t>
      </w:r>
    </w:p>
    <w:p w14:paraId="356E044D" w14:textId="77777777" w:rsidR="00431456" w:rsidRPr="00E52085" w:rsidRDefault="00431456" w:rsidP="00431456">
      <w:pPr>
        <w:rPr>
          <w:rFonts w:cstheme="minorHAnsi"/>
          <w:sz w:val="22"/>
          <w:szCs w:val="22"/>
          <w:lang w:eastAsia="nl-NL"/>
        </w:rPr>
      </w:pPr>
    </w:p>
    <w:p w14:paraId="58A7CA19" w14:textId="106E65C2" w:rsidR="00431456" w:rsidRPr="00E52085" w:rsidRDefault="00431456" w:rsidP="00431456">
      <w:pPr>
        <w:rPr>
          <w:rFonts w:cstheme="minorHAnsi"/>
          <w:b/>
          <w:bCs/>
          <w:sz w:val="22"/>
          <w:szCs w:val="22"/>
          <w:lang w:eastAsia="nl-NL"/>
        </w:rPr>
      </w:pPr>
      <w:r w:rsidRPr="00E52085">
        <w:rPr>
          <w:rFonts w:cstheme="minorHAnsi"/>
          <w:b/>
          <w:bCs/>
          <w:sz w:val="22"/>
          <w:szCs w:val="22"/>
          <w:lang w:eastAsia="nl-NL"/>
        </w:rPr>
        <w:t>De positie van de spalk</w:t>
      </w:r>
    </w:p>
    <w:p w14:paraId="38010FE7" w14:textId="3DF0CD1A" w:rsidR="00431456" w:rsidRPr="00E52085" w:rsidRDefault="00431456" w:rsidP="00431456">
      <w:pPr>
        <w:rPr>
          <w:rFonts w:cstheme="minorHAnsi"/>
          <w:sz w:val="22"/>
          <w:szCs w:val="22"/>
          <w:lang w:eastAsia="nl-NL"/>
        </w:rPr>
      </w:pPr>
      <w:r w:rsidRPr="00E52085">
        <w:rPr>
          <w:rFonts w:cstheme="minorHAnsi"/>
          <w:sz w:val="22"/>
          <w:szCs w:val="22"/>
          <w:lang w:eastAsia="nl-NL"/>
        </w:rPr>
        <w:t>Mechanisch gezien is het verstandig de spalk te plaatsten op</w:t>
      </w:r>
      <w:r w:rsidR="009A0F80" w:rsidRPr="00E52085">
        <w:rPr>
          <w:rFonts w:cstheme="minorHAnsi"/>
          <w:sz w:val="22"/>
          <w:szCs w:val="22"/>
          <w:lang w:eastAsia="nl-NL"/>
        </w:rPr>
        <w:t xml:space="preserve"> de helft</w:t>
      </w:r>
      <w:r w:rsidRPr="00E52085">
        <w:rPr>
          <w:rFonts w:cstheme="minorHAnsi"/>
          <w:sz w:val="22"/>
          <w:szCs w:val="22"/>
          <w:lang w:eastAsia="nl-NL"/>
        </w:rPr>
        <w:t xml:space="preserve"> </w:t>
      </w:r>
      <w:r w:rsidR="009A0F80" w:rsidRPr="00E52085">
        <w:rPr>
          <w:rFonts w:cstheme="minorHAnsi"/>
          <w:sz w:val="22"/>
          <w:szCs w:val="22"/>
          <w:lang w:eastAsia="nl-NL"/>
        </w:rPr>
        <w:t xml:space="preserve">(1/2) </w:t>
      </w:r>
      <w:r w:rsidRPr="00E52085">
        <w:rPr>
          <w:rFonts w:cstheme="minorHAnsi"/>
          <w:sz w:val="22"/>
          <w:szCs w:val="22"/>
          <w:lang w:eastAsia="nl-NL"/>
        </w:rPr>
        <w:t xml:space="preserve">tot </w:t>
      </w:r>
      <w:r w:rsidR="009A0F80" w:rsidRPr="00E52085">
        <w:rPr>
          <w:rFonts w:cstheme="minorHAnsi"/>
          <w:sz w:val="22"/>
          <w:szCs w:val="22"/>
          <w:lang w:eastAsia="nl-NL"/>
        </w:rPr>
        <w:t>twee derde (2/3)</w:t>
      </w:r>
      <w:r w:rsidRPr="00E52085">
        <w:rPr>
          <w:rFonts w:cstheme="minorHAnsi"/>
          <w:sz w:val="22"/>
          <w:szCs w:val="22"/>
          <w:lang w:eastAsia="nl-NL"/>
        </w:rPr>
        <w:t xml:space="preserve"> van de kroon van het gebitselement gezien van</w:t>
      </w:r>
      <w:r w:rsidR="00E32493" w:rsidRPr="00E52085">
        <w:rPr>
          <w:rFonts w:cstheme="minorHAnsi"/>
          <w:sz w:val="22"/>
          <w:szCs w:val="22"/>
          <w:lang w:eastAsia="nl-NL"/>
        </w:rPr>
        <w:t>af</w:t>
      </w:r>
      <w:r w:rsidRPr="00E52085">
        <w:rPr>
          <w:rFonts w:cstheme="minorHAnsi"/>
          <w:sz w:val="22"/>
          <w:szCs w:val="22"/>
          <w:lang w:eastAsia="nl-NL"/>
        </w:rPr>
        <w:t xml:space="preserve"> de gingivale grens. </w:t>
      </w:r>
    </w:p>
    <w:p w14:paraId="749532B0" w14:textId="77777777" w:rsidR="00455894" w:rsidRPr="00E52085" w:rsidRDefault="00455894" w:rsidP="00431456">
      <w:pPr>
        <w:rPr>
          <w:rFonts w:cstheme="minorHAnsi"/>
          <w:sz w:val="22"/>
          <w:szCs w:val="22"/>
          <w:lang w:eastAsia="nl-NL"/>
        </w:rPr>
      </w:pPr>
    </w:p>
    <w:p w14:paraId="76F19D8E" w14:textId="79D6C559" w:rsidR="00431456" w:rsidRPr="00E52085" w:rsidRDefault="0053459C" w:rsidP="00431456">
      <w:pPr>
        <w:rPr>
          <w:rFonts w:cstheme="minorHAnsi"/>
          <w:b/>
          <w:bCs/>
          <w:sz w:val="22"/>
          <w:szCs w:val="22"/>
          <w:lang w:eastAsia="nl-NL"/>
        </w:rPr>
      </w:pPr>
      <w:r w:rsidRPr="00E52085">
        <w:rPr>
          <w:rFonts w:cstheme="minorHAnsi"/>
          <w:b/>
          <w:bCs/>
          <w:sz w:val="22"/>
          <w:szCs w:val="22"/>
          <w:lang w:eastAsia="nl-NL"/>
        </w:rPr>
        <w:lastRenderedPageBreak/>
        <w:t>D</w:t>
      </w:r>
      <w:r w:rsidR="00431456" w:rsidRPr="00E52085">
        <w:rPr>
          <w:rFonts w:cstheme="minorHAnsi"/>
          <w:b/>
          <w:bCs/>
          <w:sz w:val="22"/>
          <w:szCs w:val="22"/>
          <w:lang w:eastAsia="nl-NL"/>
        </w:rPr>
        <w:t>e lengte van de spalk</w:t>
      </w:r>
    </w:p>
    <w:p w14:paraId="2E363AFC" w14:textId="404990F3" w:rsidR="00431456" w:rsidRPr="00E52085" w:rsidRDefault="00281AFC" w:rsidP="00431456">
      <w:pPr>
        <w:rPr>
          <w:rFonts w:cstheme="minorHAnsi"/>
          <w:sz w:val="22"/>
          <w:szCs w:val="22"/>
          <w:lang w:eastAsia="nl-NL"/>
        </w:rPr>
      </w:pPr>
      <w:r>
        <w:rPr>
          <w:rFonts w:cstheme="minorHAnsi"/>
          <w:sz w:val="22"/>
          <w:szCs w:val="22"/>
          <w:lang w:eastAsia="nl-NL"/>
        </w:rPr>
        <w:t>Uitgangspunt</w:t>
      </w:r>
      <w:r w:rsidR="00431456" w:rsidRPr="00E52085">
        <w:rPr>
          <w:rFonts w:cstheme="minorHAnsi"/>
          <w:sz w:val="22"/>
          <w:szCs w:val="22"/>
          <w:lang w:eastAsia="nl-NL"/>
        </w:rPr>
        <w:t xml:space="preserve"> is dat er altijd </w:t>
      </w:r>
      <w:r>
        <w:rPr>
          <w:rFonts w:cstheme="minorHAnsi"/>
          <w:sz w:val="22"/>
          <w:szCs w:val="22"/>
          <w:lang w:eastAsia="nl-NL"/>
        </w:rPr>
        <w:t>twee</w:t>
      </w:r>
      <w:r w:rsidR="00431456" w:rsidRPr="00E52085">
        <w:rPr>
          <w:rFonts w:cstheme="minorHAnsi"/>
          <w:sz w:val="22"/>
          <w:szCs w:val="22"/>
          <w:lang w:eastAsia="nl-NL"/>
        </w:rPr>
        <w:t xml:space="preserve"> </w:t>
      </w:r>
      <w:r>
        <w:rPr>
          <w:rFonts w:cstheme="minorHAnsi"/>
          <w:sz w:val="22"/>
          <w:szCs w:val="22"/>
          <w:lang w:eastAsia="nl-NL"/>
        </w:rPr>
        <w:t xml:space="preserve">elementen </w:t>
      </w:r>
      <w:r w:rsidR="00431456" w:rsidRPr="00E52085">
        <w:rPr>
          <w:rFonts w:cstheme="minorHAnsi"/>
          <w:sz w:val="22"/>
          <w:szCs w:val="22"/>
          <w:lang w:eastAsia="nl-NL"/>
        </w:rPr>
        <w:t xml:space="preserve">rechts en links van de aangedane elementen als verankering moet worden verkregen. </w:t>
      </w:r>
    </w:p>
    <w:p w14:paraId="7181ACB0" w14:textId="77777777" w:rsidR="00431456" w:rsidRPr="00E52085" w:rsidRDefault="00431456" w:rsidP="00431456">
      <w:pPr>
        <w:rPr>
          <w:rFonts w:cstheme="minorHAnsi"/>
          <w:sz w:val="22"/>
          <w:szCs w:val="22"/>
          <w:lang w:eastAsia="nl-NL"/>
        </w:rPr>
      </w:pPr>
      <w:r w:rsidRPr="00E52085">
        <w:rPr>
          <w:rFonts w:cstheme="minorHAnsi"/>
          <w:sz w:val="22"/>
          <w:szCs w:val="22"/>
          <w:lang w:eastAsia="nl-NL"/>
        </w:rPr>
        <w:t> </w:t>
      </w:r>
    </w:p>
    <w:p w14:paraId="16CABF4C" w14:textId="51E97FB9" w:rsidR="00431456" w:rsidRPr="00E52085" w:rsidRDefault="00F57DD8" w:rsidP="00431456">
      <w:pPr>
        <w:rPr>
          <w:rFonts w:cstheme="minorHAnsi"/>
          <w:b/>
          <w:bCs/>
          <w:sz w:val="22"/>
          <w:szCs w:val="22"/>
          <w:lang w:eastAsia="nl-NL"/>
        </w:rPr>
      </w:pPr>
      <w:r w:rsidRPr="00E52085">
        <w:rPr>
          <w:rFonts w:cstheme="minorHAnsi"/>
          <w:b/>
          <w:bCs/>
          <w:sz w:val="22"/>
          <w:szCs w:val="22"/>
          <w:lang w:eastAsia="nl-NL"/>
        </w:rPr>
        <w:t>D</w:t>
      </w:r>
      <w:r w:rsidR="00431456" w:rsidRPr="00E52085">
        <w:rPr>
          <w:rFonts w:cstheme="minorHAnsi"/>
          <w:b/>
          <w:bCs/>
          <w:sz w:val="22"/>
          <w:szCs w:val="22"/>
          <w:lang w:eastAsia="nl-NL"/>
        </w:rPr>
        <w:t>raaddikte/rigiditeit</w:t>
      </w:r>
    </w:p>
    <w:p w14:paraId="7B1974B0" w14:textId="7EC16150" w:rsidR="00431456" w:rsidRPr="00E52085" w:rsidRDefault="00431456" w:rsidP="00431456">
      <w:pPr>
        <w:rPr>
          <w:rFonts w:cstheme="minorHAnsi"/>
          <w:sz w:val="22"/>
          <w:szCs w:val="22"/>
          <w:lang w:eastAsia="nl-NL"/>
        </w:rPr>
      </w:pPr>
      <w:r w:rsidRPr="00E52085">
        <w:rPr>
          <w:rFonts w:cstheme="minorHAnsi"/>
          <w:sz w:val="22"/>
          <w:szCs w:val="22"/>
          <w:lang w:eastAsia="nl-NL"/>
        </w:rPr>
        <w:t xml:space="preserve">Omdat het lastig is de rigiditeit van de draad te koppelen aan </w:t>
      </w:r>
      <w:r w:rsidR="00441314" w:rsidRPr="00E52085">
        <w:rPr>
          <w:rFonts w:cstheme="minorHAnsi"/>
          <w:sz w:val="22"/>
          <w:szCs w:val="22"/>
          <w:lang w:eastAsia="nl-NL"/>
        </w:rPr>
        <w:t>het</w:t>
      </w:r>
      <w:r w:rsidRPr="00E52085">
        <w:rPr>
          <w:rFonts w:cstheme="minorHAnsi"/>
          <w:sz w:val="22"/>
          <w:szCs w:val="22"/>
          <w:lang w:eastAsia="nl-NL"/>
        </w:rPr>
        <w:t xml:space="preserve"> individuele trauma en het doel van </w:t>
      </w:r>
      <w:r w:rsidR="00441314" w:rsidRPr="00E52085">
        <w:rPr>
          <w:rFonts w:cstheme="minorHAnsi"/>
          <w:sz w:val="22"/>
          <w:szCs w:val="22"/>
          <w:lang w:eastAsia="nl-NL"/>
        </w:rPr>
        <w:t>de Dental Trauma Guid</w:t>
      </w:r>
      <w:r w:rsidR="00AA7140" w:rsidRPr="00E52085">
        <w:rPr>
          <w:rFonts w:cstheme="minorHAnsi"/>
          <w:sz w:val="22"/>
          <w:szCs w:val="22"/>
          <w:lang w:eastAsia="nl-NL"/>
        </w:rPr>
        <w:t>e</w:t>
      </w:r>
      <w:r w:rsidRPr="00E52085">
        <w:rPr>
          <w:rFonts w:cstheme="minorHAnsi"/>
          <w:sz w:val="22"/>
          <w:szCs w:val="22"/>
          <w:lang w:eastAsia="nl-NL"/>
        </w:rPr>
        <w:t xml:space="preserve"> is alles zo veel mogelijk te uniformeren</w:t>
      </w:r>
      <w:r w:rsidR="00441314" w:rsidRPr="00E52085">
        <w:rPr>
          <w:rFonts w:cstheme="minorHAnsi"/>
          <w:sz w:val="22"/>
          <w:szCs w:val="22"/>
          <w:lang w:eastAsia="nl-NL"/>
        </w:rPr>
        <w:t>,</w:t>
      </w:r>
      <w:r w:rsidRPr="00E52085">
        <w:rPr>
          <w:rFonts w:cstheme="minorHAnsi"/>
          <w:sz w:val="22"/>
          <w:szCs w:val="22"/>
          <w:lang w:eastAsia="nl-NL"/>
        </w:rPr>
        <w:t xml:space="preserve"> wordt een titanium trauma spalk (TTS) gezien als de gouden standaard voor het spalken van tandletsel. </w:t>
      </w:r>
      <w:r w:rsidR="00381759" w:rsidRPr="00E52085">
        <w:rPr>
          <w:rFonts w:cstheme="minorHAnsi"/>
          <w:sz w:val="22"/>
          <w:szCs w:val="22"/>
          <w:lang w:eastAsia="nl-NL"/>
        </w:rPr>
        <w:t xml:space="preserve">Deze </w:t>
      </w:r>
      <w:r w:rsidR="00237C43">
        <w:rPr>
          <w:rFonts w:cstheme="minorHAnsi"/>
          <w:sz w:val="22"/>
          <w:szCs w:val="22"/>
          <w:lang w:eastAsia="nl-NL"/>
        </w:rPr>
        <w:t xml:space="preserve">spalk </w:t>
      </w:r>
      <w:r w:rsidR="00381759" w:rsidRPr="00E52085">
        <w:rPr>
          <w:rFonts w:cstheme="minorHAnsi"/>
          <w:sz w:val="22"/>
          <w:szCs w:val="22"/>
          <w:lang w:eastAsia="nl-NL"/>
        </w:rPr>
        <w:t>geeft</w:t>
      </w:r>
      <w:r w:rsidRPr="00E52085">
        <w:rPr>
          <w:rFonts w:cstheme="minorHAnsi"/>
          <w:sz w:val="22"/>
          <w:szCs w:val="22"/>
          <w:lang w:eastAsia="nl-NL"/>
        </w:rPr>
        <w:t xml:space="preserve"> goede verticale stabiliteit van het gebitselement en in horizontale richting </w:t>
      </w:r>
      <w:r w:rsidR="00381759" w:rsidRPr="00E52085">
        <w:rPr>
          <w:rFonts w:cstheme="minorHAnsi"/>
          <w:sz w:val="22"/>
          <w:szCs w:val="22"/>
          <w:lang w:eastAsia="nl-NL"/>
        </w:rPr>
        <w:t xml:space="preserve">staat het </w:t>
      </w:r>
      <w:r w:rsidRPr="00E52085">
        <w:rPr>
          <w:rFonts w:cstheme="minorHAnsi"/>
          <w:sz w:val="22"/>
          <w:szCs w:val="22"/>
          <w:lang w:eastAsia="nl-NL"/>
        </w:rPr>
        <w:t xml:space="preserve">enige flexibiliteit toe. De spalk zal </w:t>
      </w:r>
      <w:r w:rsidR="00E32493" w:rsidRPr="00E52085">
        <w:rPr>
          <w:rFonts w:cstheme="minorHAnsi"/>
          <w:sz w:val="22"/>
          <w:szCs w:val="22"/>
          <w:lang w:eastAsia="nl-NL"/>
        </w:rPr>
        <w:t xml:space="preserve">bij het </w:t>
      </w:r>
      <w:r w:rsidRPr="00E52085">
        <w:rPr>
          <w:rFonts w:cstheme="minorHAnsi"/>
          <w:sz w:val="22"/>
          <w:szCs w:val="22"/>
          <w:lang w:eastAsia="nl-NL"/>
        </w:rPr>
        <w:t xml:space="preserve">meeste tandletsel van mild tot complex volstaan. Voor situaties waar meer rigiditeit </w:t>
      </w:r>
      <w:r w:rsidR="00783F11" w:rsidRPr="00E52085">
        <w:rPr>
          <w:rFonts w:cstheme="minorHAnsi"/>
          <w:sz w:val="22"/>
          <w:szCs w:val="22"/>
          <w:lang w:eastAsia="nl-NL"/>
        </w:rPr>
        <w:t xml:space="preserve">is </w:t>
      </w:r>
      <w:r w:rsidRPr="00E52085">
        <w:rPr>
          <w:rFonts w:cstheme="minorHAnsi"/>
          <w:sz w:val="22"/>
          <w:szCs w:val="22"/>
          <w:lang w:eastAsia="nl-NL"/>
        </w:rPr>
        <w:t xml:space="preserve">gewenst kan een rigide TTS spalk overwogen worden. </w:t>
      </w:r>
      <w:r w:rsidR="00783F11" w:rsidRPr="00E52085">
        <w:rPr>
          <w:rFonts w:cstheme="minorHAnsi"/>
          <w:sz w:val="22"/>
          <w:szCs w:val="22"/>
          <w:lang w:eastAsia="nl-NL"/>
        </w:rPr>
        <w:t>Als</w:t>
      </w:r>
      <w:r w:rsidRPr="00E52085">
        <w:rPr>
          <w:rFonts w:cstheme="minorHAnsi"/>
          <w:sz w:val="22"/>
          <w:szCs w:val="22"/>
          <w:lang w:eastAsia="nl-NL"/>
        </w:rPr>
        <w:t xml:space="preserve"> deze spalk niet beschikbaar is</w:t>
      </w:r>
      <w:r w:rsidR="00AA7140" w:rsidRPr="00E52085">
        <w:rPr>
          <w:rFonts w:cstheme="minorHAnsi"/>
          <w:sz w:val="22"/>
          <w:szCs w:val="22"/>
          <w:lang w:eastAsia="nl-NL"/>
        </w:rPr>
        <w:t>,</w:t>
      </w:r>
      <w:r w:rsidRPr="00E52085">
        <w:rPr>
          <w:rFonts w:cstheme="minorHAnsi"/>
          <w:sz w:val="22"/>
          <w:szCs w:val="22"/>
          <w:lang w:eastAsia="nl-NL"/>
        </w:rPr>
        <w:t xml:space="preserve"> dan wordt een orthodontische draad of </w:t>
      </w:r>
      <w:r w:rsidR="009416E5" w:rsidRPr="00E52085">
        <w:rPr>
          <w:rFonts w:cstheme="minorHAnsi"/>
          <w:sz w:val="22"/>
          <w:szCs w:val="22"/>
          <w:lang w:eastAsia="nl-NL"/>
        </w:rPr>
        <w:t>RVS</w:t>
      </w:r>
      <w:r w:rsidR="00AA7140" w:rsidRPr="00E52085">
        <w:rPr>
          <w:rFonts w:cstheme="minorHAnsi"/>
          <w:sz w:val="22"/>
          <w:szCs w:val="22"/>
          <w:lang w:eastAsia="nl-NL"/>
        </w:rPr>
        <w:t>-</w:t>
      </w:r>
      <w:r w:rsidRPr="00E52085">
        <w:rPr>
          <w:rFonts w:cstheme="minorHAnsi"/>
          <w:sz w:val="22"/>
          <w:szCs w:val="22"/>
          <w:lang w:eastAsia="nl-NL"/>
        </w:rPr>
        <w:t>dra</w:t>
      </w:r>
      <w:r w:rsidR="00082FD1" w:rsidRPr="00E52085">
        <w:rPr>
          <w:rFonts w:cstheme="minorHAnsi"/>
          <w:sz w:val="22"/>
          <w:szCs w:val="22"/>
          <w:lang w:eastAsia="nl-NL"/>
        </w:rPr>
        <w:t>ad geadviseerd</w:t>
      </w:r>
      <w:r w:rsidRPr="00E52085">
        <w:rPr>
          <w:rFonts w:cstheme="minorHAnsi"/>
          <w:sz w:val="22"/>
          <w:szCs w:val="22"/>
          <w:lang w:eastAsia="nl-NL"/>
        </w:rPr>
        <w:t xml:space="preserve">. </w:t>
      </w:r>
    </w:p>
    <w:p w14:paraId="1A9E78FA" w14:textId="77777777" w:rsidR="00431456" w:rsidRPr="00E52085" w:rsidRDefault="00431456" w:rsidP="00431456">
      <w:pPr>
        <w:rPr>
          <w:rFonts w:cstheme="minorHAnsi"/>
          <w:sz w:val="22"/>
          <w:szCs w:val="22"/>
          <w:lang w:eastAsia="nl-NL"/>
        </w:rPr>
      </w:pPr>
    </w:p>
    <w:p w14:paraId="4C93DE2B" w14:textId="77777777" w:rsidR="00431456" w:rsidRPr="00E52085" w:rsidRDefault="00431456" w:rsidP="00281F96">
      <w:pPr>
        <w:jc w:val="center"/>
        <w:rPr>
          <w:rFonts w:cstheme="minorHAnsi"/>
          <w:sz w:val="22"/>
          <w:szCs w:val="22"/>
          <w:lang w:eastAsia="nl-NL"/>
        </w:rPr>
      </w:pPr>
      <w:r w:rsidRPr="00E52085">
        <w:rPr>
          <w:rFonts w:cstheme="minorHAnsi"/>
          <w:noProof/>
          <w:sz w:val="22"/>
          <w:szCs w:val="22"/>
          <w:lang w:eastAsia="nl-NL"/>
        </w:rPr>
        <w:drawing>
          <wp:inline distT="0" distB="0" distL="0" distR="0" wp14:anchorId="7B715C92" wp14:editId="46F94B25">
            <wp:extent cx="3088640" cy="1724216"/>
            <wp:effectExtent l="0" t="0" r="0" b="3175"/>
            <wp:docPr id="229061136" name="Afbeelding 1" descr="Afbeelding met kunst,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61136" name="Afbeelding 1" descr="Afbeelding met kunst, beeldhouwwerk&#10;&#10;Door AI gegenereerde inhoud is mogelijk onjuist."/>
                    <pic:cNvPicPr/>
                  </pic:nvPicPr>
                  <pic:blipFill rotWithShape="1">
                    <a:blip r:embed="rId9"/>
                    <a:srcRect l="18799" t="11907" r="12871" b="45011"/>
                    <a:stretch/>
                  </pic:blipFill>
                  <pic:spPr bwMode="auto">
                    <a:xfrm>
                      <a:off x="0" y="0"/>
                      <a:ext cx="3102632" cy="1732027"/>
                    </a:xfrm>
                    <a:prstGeom prst="rect">
                      <a:avLst/>
                    </a:prstGeom>
                    <a:ln>
                      <a:noFill/>
                    </a:ln>
                    <a:extLst>
                      <a:ext uri="{53640926-AAD7-44D8-BBD7-CCE9431645EC}">
                        <a14:shadowObscured xmlns:a14="http://schemas.microsoft.com/office/drawing/2010/main"/>
                      </a:ext>
                    </a:extLst>
                  </pic:spPr>
                </pic:pic>
              </a:graphicData>
            </a:graphic>
          </wp:inline>
        </w:drawing>
      </w:r>
    </w:p>
    <w:p w14:paraId="5FBEFF2C" w14:textId="77777777" w:rsidR="00431456" w:rsidRPr="00E52085" w:rsidRDefault="00431456" w:rsidP="00431456">
      <w:pPr>
        <w:rPr>
          <w:rFonts w:cstheme="minorHAnsi"/>
          <w:sz w:val="22"/>
          <w:szCs w:val="22"/>
          <w:lang w:eastAsia="nl-NL"/>
        </w:rPr>
      </w:pPr>
    </w:p>
    <w:p w14:paraId="4463F284" w14:textId="049D8166" w:rsidR="00431456" w:rsidRPr="00B50B50" w:rsidRDefault="00BC42B7" w:rsidP="00281F96">
      <w:pPr>
        <w:jc w:val="center"/>
        <w:rPr>
          <w:rFonts w:cstheme="minorHAnsi"/>
          <w:sz w:val="16"/>
          <w:szCs w:val="16"/>
          <w:lang w:eastAsia="nl-NL"/>
        </w:rPr>
      </w:pPr>
      <w:r w:rsidRPr="00B50B50">
        <w:rPr>
          <w:rFonts w:cstheme="minorHAnsi"/>
          <w:sz w:val="16"/>
          <w:szCs w:val="16"/>
          <w:lang w:eastAsia="nl-NL"/>
        </w:rPr>
        <w:t>Afbeelding met een v</w:t>
      </w:r>
      <w:r w:rsidR="00431456" w:rsidRPr="00B50B50">
        <w:rPr>
          <w:rFonts w:cstheme="minorHAnsi"/>
          <w:sz w:val="16"/>
          <w:szCs w:val="16"/>
          <w:lang w:eastAsia="nl-NL"/>
        </w:rPr>
        <w:t xml:space="preserve">oorbeeld van </w:t>
      </w:r>
      <w:r w:rsidRPr="00B50B50">
        <w:rPr>
          <w:rFonts w:cstheme="minorHAnsi"/>
          <w:sz w:val="16"/>
          <w:szCs w:val="16"/>
          <w:lang w:eastAsia="nl-NL"/>
        </w:rPr>
        <w:t xml:space="preserve">de </w:t>
      </w:r>
      <w:r w:rsidR="00431456" w:rsidRPr="00B50B50">
        <w:rPr>
          <w:rFonts w:cstheme="minorHAnsi"/>
          <w:sz w:val="16"/>
          <w:szCs w:val="16"/>
          <w:lang w:eastAsia="nl-NL"/>
        </w:rPr>
        <w:t>ideale spalklengte</w:t>
      </w:r>
      <w:r w:rsidRPr="00B50B50">
        <w:rPr>
          <w:rFonts w:cstheme="minorHAnsi"/>
          <w:sz w:val="16"/>
          <w:szCs w:val="16"/>
          <w:lang w:eastAsia="nl-NL"/>
        </w:rPr>
        <w:t>, -</w:t>
      </w:r>
      <w:r w:rsidR="00431456" w:rsidRPr="00B50B50">
        <w:rPr>
          <w:rFonts w:cstheme="minorHAnsi"/>
          <w:sz w:val="16"/>
          <w:szCs w:val="16"/>
          <w:lang w:eastAsia="nl-NL"/>
        </w:rPr>
        <w:t xml:space="preserve">positie en </w:t>
      </w:r>
      <w:r w:rsidRPr="00B50B50">
        <w:rPr>
          <w:rFonts w:cstheme="minorHAnsi"/>
          <w:sz w:val="16"/>
          <w:szCs w:val="16"/>
          <w:lang w:eastAsia="nl-NL"/>
        </w:rPr>
        <w:t>-</w:t>
      </w:r>
      <w:r w:rsidR="00431456" w:rsidRPr="00B50B50">
        <w:rPr>
          <w:rFonts w:cstheme="minorHAnsi"/>
          <w:sz w:val="16"/>
          <w:szCs w:val="16"/>
          <w:lang w:eastAsia="nl-NL"/>
        </w:rPr>
        <w:t>type zoals hierboven beschreven</w:t>
      </w:r>
      <w:r w:rsidRPr="00B50B50">
        <w:rPr>
          <w:rFonts w:cstheme="minorHAnsi"/>
          <w:sz w:val="16"/>
          <w:szCs w:val="16"/>
          <w:lang w:eastAsia="nl-NL"/>
        </w:rPr>
        <w:t>.</w:t>
      </w:r>
    </w:p>
    <w:p w14:paraId="5517DE8F" w14:textId="77777777" w:rsidR="00431456" w:rsidRPr="00E52085" w:rsidRDefault="00431456" w:rsidP="00281F96">
      <w:pPr>
        <w:jc w:val="center"/>
        <w:rPr>
          <w:rFonts w:cstheme="minorHAnsi"/>
          <w:sz w:val="22"/>
          <w:szCs w:val="22"/>
          <w:lang w:eastAsia="nl-NL"/>
        </w:rPr>
      </w:pPr>
    </w:p>
    <w:p w14:paraId="1FCBD909" w14:textId="7DEF7F31" w:rsidR="00431456" w:rsidRPr="00E52085" w:rsidRDefault="00431456" w:rsidP="00431456">
      <w:pPr>
        <w:rPr>
          <w:rFonts w:cstheme="minorHAnsi"/>
          <w:b/>
          <w:bCs/>
          <w:sz w:val="22"/>
          <w:szCs w:val="22"/>
          <w:lang w:eastAsia="nl-NL"/>
        </w:rPr>
      </w:pPr>
      <w:r w:rsidRPr="00E52085">
        <w:rPr>
          <w:rFonts w:cstheme="minorHAnsi"/>
          <w:b/>
          <w:bCs/>
          <w:sz w:val="22"/>
          <w:szCs w:val="22"/>
          <w:lang w:eastAsia="nl-NL"/>
        </w:rPr>
        <w:t>Uitzonderlijke situaties</w:t>
      </w:r>
    </w:p>
    <w:p w14:paraId="6A520303" w14:textId="3000A9B1" w:rsidR="00431456" w:rsidRPr="00E52085" w:rsidRDefault="00431456" w:rsidP="00431456">
      <w:pPr>
        <w:rPr>
          <w:rFonts w:cstheme="minorHAnsi"/>
          <w:sz w:val="22"/>
          <w:szCs w:val="22"/>
          <w:lang w:eastAsia="nl-NL"/>
        </w:rPr>
      </w:pPr>
      <w:r w:rsidRPr="00E52085">
        <w:rPr>
          <w:rFonts w:cstheme="minorHAnsi"/>
          <w:sz w:val="22"/>
          <w:szCs w:val="22"/>
          <w:lang w:eastAsia="nl-NL"/>
        </w:rPr>
        <w:t xml:space="preserve">In wisseldentities zonder </w:t>
      </w:r>
      <w:r w:rsidRPr="00F95238">
        <w:rPr>
          <w:rFonts w:cstheme="minorHAnsi"/>
          <w:sz w:val="22"/>
          <w:szCs w:val="22"/>
          <w:lang w:eastAsia="nl-NL"/>
        </w:rPr>
        <w:t>buurelementen kan overhechten met of zonder composietfixatie worden</w:t>
      </w:r>
      <w:r w:rsidRPr="00E52085">
        <w:rPr>
          <w:rFonts w:cstheme="minorHAnsi"/>
          <w:sz w:val="22"/>
          <w:szCs w:val="22"/>
          <w:lang w:eastAsia="nl-NL"/>
        </w:rPr>
        <w:t xml:space="preserve"> overwogen. Bij </w:t>
      </w:r>
      <w:r w:rsidR="00BC42B7" w:rsidRPr="00E52085">
        <w:rPr>
          <w:rFonts w:cstheme="minorHAnsi"/>
          <w:sz w:val="22"/>
          <w:szCs w:val="22"/>
          <w:lang w:eastAsia="nl-NL"/>
        </w:rPr>
        <w:t xml:space="preserve">een </w:t>
      </w:r>
      <w:r w:rsidRPr="00E52085">
        <w:rPr>
          <w:rFonts w:cstheme="minorHAnsi"/>
          <w:sz w:val="22"/>
          <w:szCs w:val="22"/>
          <w:lang w:eastAsia="nl-NL"/>
        </w:rPr>
        <w:t xml:space="preserve">combinatie van dentaal letsel met ossaal letsel </w:t>
      </w:r>
      <w:r w:rsidR="00A40D2A" w:rsidRPr="00E52085">
        <w:rPr>
          <w:rFonts w:cstheme="minorHAnsi"/>
          <w:sz w:val="22"/>
          <w:szCs w:val="22"/>
          <w:lang w:eastAsia="nl-NL"/>
        </w:rPr>
        <w:t>moet</w:t>
      </w:r>
      <w:r w:rsidRPr="00E52085">
        <w:rPr>
          <w:rFonts w:cstheme="minorHAnsi"/>
          <w:sz w:val="22"/>
          <w:szCs w:val="22"/>
          <w:lang w:eastAsia="nl-NL"/>
        </w:rPr>
        <w:t xml:space="preserve"> het dentale letsel als aparte entiteit gespalkt worden binnen de mogelijkheden die er op dat moment zijn. </w:t>
      </w:r>
    </w:p>
    <w:p w14:paraId="674A74A3" w14:textId="77777777" w:rsidR="00431456" w:rsidRPr="00E52085" w:rsidRDefault="00431456" w:rsidP="00431456">
      <w:pPr>
        <w:rPr>
          <w:rFonts w:cstheme="minorHAnsi"/>
          <w:sz w:val="22"/>
          <w:szCs w:val="22"/>
          <w:lang w:eastAsia="nl-NL"/>
        </w:rPr>
      </w:pPr>
    </w:p>
    <w:p w14:paraId="2E69764B" w14:textId="03CC92F8" w:rsidR="00431456" w:rsidRPr="00E52085" w:rsidRDefault="00281F96" w:rsidP="00431456">
      <w:pPr>
        <w:rPr>
          <w:rFonts w:cstheme="minorHAnsi"/>
          <w:b/>
          <w:bCs/>
          <w:sz w:val="22"/>
          <w:szCs w:val="22"/>
          <w:lang w:eastAsia="nl-NL"/>
        </w:rPr>
      </w:pPr>
      <w:r w:rsidRPr="00E52085">
        <w:rPr>
          <w:rFonts w:cstheme="minorHAnsi"/>
          <w:b/>
          <w:bCs/>
          <w:sz w:val="22"/>
          <w:szCs w:val="22"/>
          <w:lang w:eastAsia="nl-NL"/>
        </w:rPr>
        <w:t>Aanbrengen van de spalk</w:t>
      </w:r>
    </w:p>
    <w:p w14:paraId="72EB838E" w14:textId="02F74AEE" w:rsidR="00CF3B7C" w:rsidRPr="00F95238" w:rsidRDefault="00431456" w:rsidP="00CF3B7C">
      <w:pPr>
        <w:pStyle w:val="Lijstalinea"/>
        <w:numPr>
          <w:ilvl w:val="0"/>
          <w:numId w:val="8"/>
        </w:numPr>
        <w:rPr>
          <w:rFonts w:cstheme="minorHAnsi"/>
          <w:sz w:val="22"/>
          <w:szCs w:val="22"/>
          <w:lang w:eastAsia="nl-NL"/>
        </w:rPr>
      </w:pPr>
      <w:r w:rsidRPr="00F95238">
        <w:rPr>
          <w:rFonts w:cstheme="minorHAnsi"/>
          <w:sz w:val="22"/>
          <w:szCs w:val="22"/>
          <w:lang w:eastAsia="nl-NL"/>
        </w:rPr>
        <w:t>Voor het aanbrengen van de flexibele</w:t>
      </w:r>
      <w:r w:rsidR="008F0960" w:rsidRPr="00F95238">
        <w:rPr>
          <w:rFonts w:cstheme="minorHAnsi"/>
          <w:sz w:val="22"/>
          <w:szCs w:val="22"/>
          <w:lang w:eastAsia="nl-NL"/>
        </w:rPr>
        <w:t>/semi-rigide</w:t>
      </w:r>
      <w:r w:rsidRPr="00F95238">
        <w:rPr>
          <w:rFonts w:cstheme="minorHAnsi"/>
          <w:sz w:val="22"/>
          <w:szCs w:val="22"/>
          <w:lang w:eastAsia="nl-NL"/>
        </w:rPr>
        <w:t xml:space="preserve"> </w:t>
      </w:r>
      <w:r w:rsidR="008F0960" w:rsidRPr="00F95238">
        <w:rPr>
          <w:rFonts w:cstheme="minorHAnsi"/>
          <w:sz w:val="22"/>
          <w:szCs w:val="22"/>
          <w:lang w:eastAsia="nl-NL"/>
        </w:rPr>
        <w:t>s</w:t>
      </w:r>
      <w:r w:rsidRPr="00F95238">
        <w:rPr>
          <w:rFonts w:cstheme="minorHAnsi"/>
          <w:sz w:val="22"/>
          <w:szCs w:val="22"/>
          <w:lang w:eastAsia="nl-NL"/>
        </w:rPr>
        <w:t>pa</w:t>
      </w:r>
      <w:r w:rsidR="00F95238">
        <w:rPr>
          <w:rFonts w:cstheme="minorHAnsi"/>
          <w:sz w:val="22"/>
          <w:szCs w:val="22"/>
          <w:lang w:eastAsia="nl-NL"/>
        </w:rPr>
        <w:t>l</w:t>
      </w:r>
      <w:r w:rsidRPr="00F95238">
        <w:rPr>
          <w:rFonts w:cstheme="minorHAnsi"/>
          <w:sz w:val="22"/>
          <w:szCs w:val="22"/>
          <w:lang w:eastAsia="nl-NL"/>
        </w:rPr>
        <w:t>k</w:t>
      </w:r>
      <w:r w:rsidR="00E32493" w:rsidRPr="00F95238">
        <w:rPr>
          <w:rFonts w:cstheme="minorHAnsi"/>
          <w:sz w:val="22"/>
          <w:szCs w:val="22"/>
          <w:lang w:eastAsia="nl-NL"/>
        </w:rPr>
        <w:t xml:space="preserve"> </w:t>
      </w:r>
      <w:r w:rsidR="00BC42B7" w:rsidRPr="00F95238">
        <w:rPr>
          <w:rFonts w:cstheme="minorHAnsi"/>
          <w:sz w:val="22"/>
          <w:szCs w:val="22"/>
          <w:lang w:eastAsia="nl-NL"/>
        </w:rPr>
        <w:t>moet</w:t>
      </w:r>
      <w:r w:rsidR="00E32493" w:rsidRPr="00F95238">
        <w:rPr>
          <w:rFonts w:cstheme="minorHAnsi"/>
          <w:sz w:val="22"/>
          <w:szCs w:val="22"/>
          <w:lang w:eastAsia="nl-NL"/>
        </w:rPr>
        <w:t xml:space="preserve"> gecontroleerd worden of de aangedane elementen uit occlusie zijn na reponatie.</w:t>
      </w:r>
      <w:r w:rsidRPr="00F95238">
        <w:rPr>
          <w:rFonts w:cstheme="minorHAnsi"/>
          <w:sz w:val="22"/>
          <w:szCs w:val="22"/>
          <w:lang w:eastAsia="nl-NL"/>
        </w:rPr>
        <w:t> </w:t>
      </w:r>
    </w:p>
    <w:p w14:paraId="655C569B" w14:textId="77777777" w:rsidR="00CF3B7C" w:rsidRPr="00E52085" w:rsidRDefault="00431456" w:rsidP="00CF3B7C">
      <w:pPr>
        <w:pStyle w:val="Lijstalinea"/>
        <w:numPr>
          <w:ilvl w:val="0"/>
          <w:numId w:val="8"/>
        </w:numPr>
        <w:rPr>
          <w:rFonts w:cstheme="minorHAnsi"/>
          <w:sz w:val="22"/>
          <w:szCs w:val="22"/>
          <w:lang w:eastAsia="nl-NL"/>
        </w:rPr>
      </w:pPr>
      <w:r w:rsidRPr="00F95238">
        <w:rPr>
          <w:rFonts w:cstheme="minorHAnsi"/>
          <w:sz w:val="22"/>
          <w:szCs w:val="22"/>
          <w:lang w:eastAsia="nl-NL"/>
        </w:rPr>
        <w:t>Laat de patiënt dichtbijten in maximale occlusie tijdens het</w:t>
      </w:r>
      <w:r w:rsidRPr="00E52085">
        <w:rPr>
          <w:rFonts w:cstheme="minorHAnsi"/>
          <w:sz w:val="22"/>
          <w:szCs w:val="22"/>
          <w:lang w:eastAsia="nl-NL"/>
        </w:rPr>
        <w:t xml:space="preserve"> spalken</w:t>
      </w:r>
      <w:r w:rsidR="00363AFA" w:rsidRPr="00E52085">
        <w:rPr>
          <w:rFonts w:cstheme="minorHAnsi"/>
          <w:sz w:val="22"/>
          <w:szCs w:val="22"/>
          <w:lang w:eastAsia="nl-NL"/>
        </w:rPr>
        <w:t xml:space="preserve">. </w:t>
      </w:r>
    </w:p>
    <w:p w14:paraId="422833AB" w14:textId="77777777" w:rsidR="00CF3B7C" w:rsidRPr="00E52085" w:rsidRDefault="00CF3B7C" w:rsidP="00CF3B7C">
      <w:pPr>
        <w:pStyle w:val="Lijstalinea"/>
        <w:numPr>
          <w:ilvl w:val="0"/>
          <w:numId w:val="8"/>
        </w:numPr>
        <w:rPr>
          <w:rFonts w:cstheme="minorHAnsi"/>
          <w:sz w:val="22"/>
          <w:szCs w:val="22"/>
          <w:lang w:eastAsia="nl-NL"/>
        </w:rPr>
      </w:pPr>
      <w:r w:rsidRPr="00E52085">
        <w:rPr>
          <w:rFonts w:cstheme="minorHAnsi"/>
          <w:sz w:val="22"/>
          <w:szCs w:val="22"/>
          <w:lang w:eastAsia="nl-NL"/>
        </w:rPr>
        <w:t>W</w:t>
      </w:r>
      <w:r w:rsidR="00431456" w:rsidRPr="00E52085">
        <w:rPr>
          <w:rFonts w:cstheme="minorHAnsi"/>
          <w:sz w:val="22"/>
          <w:szCs w:val="22"/>
          <w:lang w:eastAsia="nl-NL"/>
        </w:rPr>
        <w:t>anneer dat niet mogelijk i</w:t>
      </w:r>
      <w:r w:rsidR="00363AFA" w:rsidRPr="00E52085">
        <w:rPr>
          <w:rFonts w:cstheme="minorHAnsi"/>
          <w:sz w:val="22"/>
          <w:szCs w:val="22"/>
          <w:lang w:eastAsia="nl-NL"/>
        </w:rPr>
        <w:t xml:space="preserve">s </w:t>
      </w:r>
      <w:r w:rsidR="00431456" w:rsidRPr="00E52085">
        <w:rPr>
          <w:rFonts w:cstheme="minorHAnsi"/>
          <w:sz w:val="22"/>
          <w:szCs w:val="22"/>
          <w:lang w:eastAsia="nl-NL"/>
        </w:rPr>
        <w:t xml:space="preserve">controleer </w:t>
      </w:r>
      <w:r w:rsidR="00363AFA" w:rsidRPr="00E52085">
        <w:rPr>
          <w:rFonts w:cstheme="minorHAnsi"/>
          <w:sz w:val="22"/>
          <w:szCs w:val="22"/>
          <w:lang w:eastAsia="nl-NL"/>
        </w:rPr>
        <w:t xml:space="preserve">dit </w:t>
      </w:r>
      <w:r w:rsidR="00431456" w:rsidRPr="00E52085">
        <w:rPr>
          <w:rFonts w:cstheme="minorHAnsi"/>
          <w:sz w:val="22"/>
          <w:szCs w:val="22"/>
          <w:lang w:eastAsia="nl-NL"/>
        </w:rPr>
        <w:t xml:space="preserve">dan ná het spalken om storende contacten te voorkomen. </w:t>
      </w:r>
    </w:p>
    <w:p w14:paraId="1EEBF65C" w14:textId="227373A5" w:rsidR="00431456" w:rsidRPr="00E52085" w:rsidRDefault="00431456" w:rsidP="00CF3B7C">
      <w:pPr>
        <w:pStyle w:val="Lijstalinea"/>
        <w:numPr>
          <w:ilvl w:val="0"/>
          <w:numId w:val="8"/>
        </w:numPr>
        <w:rPr>
          <w:rFonts w:cstheme="minorHAnsi"/>
          <w:sz w:val="22"/>
          <w:szCs w:val="22"/>
          <w:lang w:eastAsia="nl-NL"/>
        </w:rPr>
      </w:pPr>
      <w:r w:rsidRPr="00E52085">
        <w:rPr>
          <w:rFonts w:cstheme="minorHAnsi"/>
          <w:sz w:val="22"/>
          <w:szCs w:val="22"/>
          <w:lang w:eastAsia="nl-NL"/>
        </w:rPr>
        <w:t xml:space="preserve">Na het spalken wordt geadviseerd een röntgenopname te maken om de adequaatheid van de repositie te beoordelen. Deze foto dient ook als uitgangssituatie voor de follow-up. </w:t>
      </w:r>
    </w:p>
    <w:p w14:paraId="5D56FC77" w14:textId="77777777" w:rsidR="00431456" w:rsidRPr="00E52085" w:rsidRDefault="00431456" w:rsidP="00431456">
      <w:pPr>
        <w:rPr>
          <w:rFonts w:cstheme="minorHAnsi"/>
          <w:sz w:val="22"/>
          <w:szCs w:val="22"/>
          <w:lang w:eastAsia="nl-NL"/>
        </w:rPr>
      </w:pPr>
    </w:p>
    <w:p w14:paraId="6D204149" w14:textId="03E85D53" w:rsidR="00431456" w:rsidRPr="00E52085" w:rsidRDefault="00431456" w:rsidP="00431456">
      <w:pPr>
        <w:rPr>
          <w:rFonts w:cstheme="minorHAnsi"/>
          <w:b/>
          <w:bCs/>
          <w:sz w:val="22"/>
          <w:szCs w:val="22"/>
          <w:lang w:eastAsia="nl-NL"/>
        </w:rPr>
      </w:pPr>
      <w:r w:rsidRPr="00E52085">
        <w:rPr>
          <w:rFonts w:cstheme="minorHAnsi"/>
          <w:b/>
          <w:bCs/>
          <w:sz w:val="22"/>
          <w:szCs w:val="22"/>
          <w:lang w:eastAsia="nl-NL"/>
        </w:rPr>
        <w:t>Spalkduur</w:t>
      </w:r>
    </w:p>
    <w:p w14:paraId="0975887B" w14:textId="47BD6857" w:rsidR="00431456" w:rsidRDefault="00431456" w:rsidP="00BC42B7">
      <w:pPr>
        <w:pStyle w:val="Lijstalinea"/>
        <w:numPr>
          <w:ilvl w:val="0"/>
          <w:numId w:val="7"/>
        </w:numPr>
        <w:rPr>
          <w:rFonts w:cstheme="minorHAnsi"/>
          <w:sz w:val="22"/>
          <w:szCs w:val="22"/>
          <w:lang w:eastAsia="nl-NL"/>
        </w:rPr>
      </w:pPr>
      <w:r w:rsidRPr="00E52085">
        <w:rPr>
          <w:rFonts w:cstheme="minorHAnsi"/>
          <w:sz w:val="22"/>
          <w:szCs w:val="22"/>
          <w:lang w:eastAsia="nl-NL"/>
        </w:rPr>
        <w:t>Avulsie en extrusie/laterale luxatie:</w:t>
      </w:r>
      <w:r w:rsidR="0046443B">
        <w:rPr>
          <w:rFonts w:cstheme="minorHAnsi"/>
          <w:sz w:val="22"/>
          <w:szCs w:val="22"/>
          <w:lang w:eastAsia="nl-NL"/>
        </w:rPr>
        <w:t xml:space="preserve"> </w:t>
      </w:r>
      <w:r w:rsidRPr="00E52085">
        <w:rPr>
          <w:rFonts w:cstheme="minorHAnsi"/>
          <w:sz w:val="22"/>
          <w:szCs w:val="22"/>
          <w:lang w:eastAsia="nl-NL"/>
        </w:rPr>
        <w:t>3 weken.</w:t>
      </w:r>
    </w:p>
    <w:p w14:paraId="275E0CEA" w14:textId="143451C0" w:rsidR="00F95238" w:rsidRPr="00F95238" w:rsidRDefault="00F95238" w:rsidP="00F95238">
      <w:pPr>
        <w:pStyle w:val="Lijstalinea"/>
        <w:numPr>
          <w:ilvl w:val="0"/>
          <w:numId w:val="7"/>
        </w:numPr>
        <w:rPr>
          <w:rFonts w:cstheme="minorHAnsi"/>
          <w:sz w:val="22"/>
          <w:szCs w:val="22"/>
          <w:lang w:eastAsia="nl-NL"/>
        </w:rPr>
      </w:pPr>
      <w:r w:rsidRPr="0046443B">
        <w:rPr>
          <w:rFonts w:cstheme="minorHAnsi"/>
          <w:sz w:val="22"/>
          <w:szCs w:val="22"/>
          <w:lang w:eastAsia="nl-NL"/>
        </w:rPr>
        <w:t xml:space="preserve">Wortelfracturen: </w:t>
      </w:r>
      <w:r>
        <w:rPr>
          <w:rFonts w:cstheme="minorHAnsi"/>
          <w:sz w:val="22"/>
          <w:szCs w:val="22"/>
          <w:lang w:eastAsia="nl-NL"/>
        </w:rPr>
        <w:t>3</w:t>
      </w:r>
      <w:r w:rsidRPr="0046443B">
        <w:rPr>
          <w:rFonts w:cstheme="minorHAnsi"/>
          <w:sz w:val="22"/>
          <w:szCs w:val="22"/>
          <w:lang w:eastAsia="nl-NL"/>
        </w:rPr>
        <w:t xml:space="preserve"> weken of langer, afhankelijk</w:t>
      </w:r>
      <w:r>
        <w:rPr>
          <w:rFonts w:cstheme="minorHAnsi"/>
          <w:sz w:val="22"/>
          <w:szCs w:val="22"/>
          <w:lang w:eastAsia="nl-NL"/>
        </w:rPr>
        <w:t xml:space="preserve"> van de locatie</w:t>
      </w:r>
      <w:r w:rsidRPr="0046443B">
        <w:rPr>
          <w:rFonts w:cstheme="minorHAnsi"/>
          <w:sz w:val="22"/>
          <w:szCs w:val="22"/>
          <w:lang w:eastAsia="nl-NL"/>
        </w:rPr>
        <w:t xml:space="preserve"> (cervicaal versus</w:t>
      </w:r>
      <w:r>
        <w:rPr>
          <w:rFonts w:cstheme="minorHAnsi"/>
          <w:sz w:val="22"/>
          <w:szCs w:val="22"/>
          <w:lang w:eastAsia="nl-NL"/>
        </w:rPr>
        <w:t xml:space="preserve"> </w:t>
      </w:r>
      <w:r w:rsidRPr="0046443B">
        <w:rPr>
          <w:rFonts w:cstheme="minorHAnsi"/>
          <w:sz w:val="22"/>
          <w:szCs w:val="22"/>
          <w:lang w:eastAsia="nl-NL"/>
        </w:rPr>
        <w:t>apicaal)</w:t>
      </w:r>
    </w:p>
    <w:p w14:paraId="58D8479E" w14:textId="77777777" w:rsidR="001C5491" w:rsidRDefault="00455894" w:rsidP="001C5491">
      <w:pPr>
        <w:pStyle w:val="Lijstalinea"/>
        <w:numPr>
          <w:ilvl w:val="0"/>
          <w:numId w:val="7"/>
        </w:numPr>
        <w:rPr>
          <w:rFonts w:cstheme="minorHAnsi"/>
          <w:sz w:val="22"/>
          <w:szCs w:val="22"/>
          <w:lang w:eastAsia="nl-NL"/>
        </w:rPr>
      </w:pPr>
      <w:r w:rsidRPr="001C5491">
        <w:rPr>
          <w:rFonts w:cstheme="minorHAnsi"/>
          <w:sz w:val="22"/>
          <w:szCs w:val="22"/>
          <w:lang w:eastAsia="nl-NL"/>
        </w:rPr>
        <w:t xml:space="preserve">Processus alveolaris </w:t>
      </w:r>
      <w:r w:rsidR="00431456" w:rsidRPr="001C5491">
        <w:rPr>
          <w:rFonts w:cstheme="minorHAnsi"/>
          <w:sz w:val="22"/>
          <w:szCs w:val="22"/>
          <w:lang w:eastAsia="nl-NL"/>
        </w:rPr>
        <w:t>fracturen:</w:t>
      </w:r>
      <w:r w:rsidR="0046443B" w:rsidRPr="001C5491">
        <w:rPr>
          <w:rFonts w:cstheme="minorHAnsi"/>
          <w:sz w:val="22"/>
          <w:szCs w:val="22"/>
          <w:lang w:eastAsia="nl-NL"/>
        </w:rPr>
        <w:t xml:space="preserve"> </w:t>
      </w:r>
      <w:r w:rsidR="00431456" w:rsidRPr="001C5491">
        <w:rPr>
          <w:rFonts w:cstheme="minorHAnsi"/>
          <w:sz w:val="22"/>
          <w:szCs w:val="22"/>
          <w:lang w:eastAsia="nl-NL"/>
        </w:rPr>
        <w:t>6 weken (</w:t>
      </w:r>
      <w:r w:rsidRPr="001C5491">
        <w:rPr>
          <w:rFonts w:cstheme="minorHAnsi"/>
          <w:sz w:val="22"/>
          <w:szCs w:val="22"/>
          <w:lang w:eastAsia="nl-NL"/>
        </w:rPr>
        <w:t xml:space="preserve">dubbele spalk periode, dus </w:t>
      </w:r>
      <w:r w:rsidR="00431456" w:rsidRPr="001C5491">
        <w:rPr>
          <w:rFonts w:cstheme="minorHAnsi"/>
          <w:sz w:val="22"/>
          <w:szCs w:val="22"/>
          <w:lang w:eastAsia="nl-NL"/>
        </w:rPr>
        <w:t>2</w:t>
      </w:r>
      <w:r w:rsidR="0046443B" w:rsidRPr="001C5491">
        <w:rPr>
          <w:rFonts w:cstheme="minorHAnsi"/>
          <w:sz w:val="22"/>
          <w:szCs w:val="22"/>
          <w:lang w:eastAsia="nl-NL"/>
        </w:rPr>
        <w:t>x</w:t>
      </w:r>
      <w:r w:rsidR="00431456" w:rsidRPr="001C5491">
        <w:rPr>
          <w:rFonts w:cstheme="minorHAnsi"/>
          <w:sz w:val="22"/>
          <w:szCs w:val="22"/>
          <w:lang w:eastAsia="nl-NL"/>
        </w:rPr>
        <w:t>3 weken)</w:t>
      </w:r>
      <w:r w:rsidR="00E52085" w:rsidRPr="001C5491">
        <w:rPr>
          <w:rFonts w:cstheme="minorHAnsi"/>
          <w:sz w:val="22"/>
          <w:szCs w:val="22"/>
          <w:lang w:eastAsia="nl-NL"/>
        </w:rPr>
        <w:t>.</w:t>
      </w:r>
      <w:r w:rsidR="00431456" w:rsidRPr="001C5491">
        <w:rPr>
          <w:rFonts w:cstheme="minorHAnsi"/>
          <w:sz w:val="22"/>
          <w:szCs w:val="22"/>
          <w:lang w:eastAsia="nl-NL"/>
        </w:rPr>
        <w:t> </w:t>
      </w:r>
    </w:p>
    <w:p w14:paraId="5F1503E9" w14:textId="00D314DF" w:rsidR="00431456" w:rsidRPr="001C5491" w:rsidRDefault="001C5491" w:rsidP="001C5491">
      <w:pPr>
        <w:ind w:left="720"/>
        <w:rPr>
          <w:rFonts w:cstheme="minorHAnsi"/>
          <w:sz w:val="22"/>
          <w:szCs w:val="22"/>
          <w:lang w:eastAsia="nl-NL"/>
        </w:rPr>
      </w:pPr>
      <w:r w:rsidRPr="00C77389">
        <w:rPr>
          <w:rFonts w:cstheme="minorHAnsi"/>
          <w:sz w:val="22"/>
          <w:szCs w:val="22"/>
          <w:lang w:eastAsia="nl-NL"/>
        </w:rPr>
        <w:t>(</w:t>
      </w:r>
      <w:r w:rsidRPr="00C77389">
        <w:rPr>
          <w:rFonts w:cstheme="minorHAnsi"/>
          <w:i/>
          <w:iCs/>
          <w:sz w:val="22"/>
          <w:szCs w:val="22"/>
          <w:lang w:eastAsia="nl-NL"/>
        </w:rPr>
        <w:t>N.B.: in de DTG staat een spalkduur van 3 weken</w:t>
      </w:r>
      <w:r w:rsidRPr="00C77389">
        <w:rPr>
          <w:rFonts w:cstheme="minorHAnsi"/>
          <w:sz w:val="22"/>
          <w:szCs w:val="22"/>
          <w:lang w:eastAsia="nl-NL"/>
        </w:rPr>
        <w:t>).</w:t>
      </w:r>
    </w:p>
    <w:p w14:paraId="4443DE1B" w14:textId="77777777" w:rsidR="00431456" w:rsidRPr="00E52085" w:rsidRDefault="00431456" w:rsidP="00431456">
      <w:pPr>
        <w:rPr>
          <w:rFonts w:cstheme="minorHAnsi"/>
          <w:sz w:val="22"/>
          <w:szCs w:val="22"/>
          <w:lang w:eastAsia="nl-NL"/>
        </w:rPr>
      </w:pPr>
    </w:p>
    <w:p w14:paraId="7AAC9130" w14:textId="50584354" w:rsidR="00431456" w:rsidRDefault="00281F96" w:rsidP="00431456">
      <w:pPr>
        <w:rPr>
          <w:rFonts w:cstheme="minorHAnsi"/>
          <w:sz w:val="22"/>
          <w:szCs w:val="22"/>
          <w:lang w:eastAsia="nl-NL"/>
        </w:rPr>
      </w:pPr>
      <w:r w:rsidRPr="00E52085">
        <w:rPr>
          <w:rFonts w:cstheme="minorHAnsi"/>
          <w:sz w:val="22"/>
          <w:szCs w:val="22"/>
          <w:lang w:eastAsia="nl-NL"/>
        </w:rPr>
        <w:t>Een spalkduur</w:t>
      </w:r>
      <w:r w:rsidR="00431456" w:rsidRPr="00E52085">
        <w:rPr>
          <w:rFonts w:cstheme="minorHAnsi"/>
          <w:sz w:val="22"/>
          <w:szCs w:val="22"/>
          <w:lang w:eastAsia="nl-NL"/>
        </w:rPr>
        <w:t xml:space="preserve"> langer dan 6 weken</w:t>
      </w:r>
      <w:r w:rsidR="009416E5" w:rsidRPr="00E52085">
        <w:rPr>
          <w:rFonts w:cstheme="minorHAnsi"/>
          <w:sz w:val="22"/>
          <w:szCs w:val="22"/>
          <w:lang w:eastAsia="nl-NL"/>
        </w:rPr>
        <w:t xml:space="preserve"> </w:t>
      </w:r>
      <w:r w:rsidR="00431456" w:rsidRPr="00E52085">
        <w:rPr>
          <w:rFonts w:cstheme="minorHAnsi"/>
          <w:sz w:val="22"/>
          <w:szCs w:val="22"/>
          <w:lang w:eastAsia="nl-NL"/>
        </w:rPr>
        <w:t xml:space="preserve">heeft </w:t>
      </w:r>
      <w:r w:rsidRPr="00E52085">
        <w:rPr>
          <w:rFonts w:cstheme="minorHAnsi"/>
          <w:sz w:val="22"/>
          <w:szCs w:val="22"/>
          <w:lang w:eastAsia="nl-NL"/>
        </w:rPr>
        <w:t xml:space="preserve">geen </w:t>
      </w:r>
      <w:r w:rsidR="00431456" w:rsidRPr="00E52085">
        <w:rPr>
          <w:rFonts w:cstheme="minorHAnsi"/>
          <w:sz w:val="22"/>
          <w:szCs w:val="22"/>
          <w:lang w:eastAsia="nl-NL"/>
        </w:rPr>
        <w:t xml:space="preserve">meerwaarde en draagt bij aan een verhoogde kans op ankylose. </w:t>
      </w:r>
    </w:p>
    <w:p w14:paraId="146F35ED" w14:textId="77777777" w:rsidR="00F95238" w:rsidRDefault="00F95238" w:rsidP="00431456">
      <w:pPr>
        <w:rPr>
          <w:rFonts w:cstheme="minorHAnsi"/>
          <w:sz w:val="22"/>
          <w:szCs w:val="22"/>
          <w:lang w:eastAsia="nl-NL"/>
        </w:rPr>
      </w:pPr>
    </w:p>
    <w:p w14:paraId="53E67536" w14:textId="106110D1" w:rsidR="00F95238" w:rsidRPr="00E52085" w:rsidRDefault="00F95238" w:rsidP="00431456">
      <w:pPr>
        <w:rPr>
          <w:rFonts w:cstheme="minorHAnsi"/>
          <w:sz w:val="22"/>
          <w:szCs w:val="22"/>
          <w:lang w:eastAsia="nl-NL"/>
        </w:rPr>
      </w:pPr>
      <w:r>
        <w:rPr>
          <w:rFonts w:cstheme="minorHAnsi"/>
          <w:sz w:val="22"/>
          <w:szCs w:val="22"/>
          <w:lang w:eastAsia="nl-NL"/>
        </w:rPr>
        <w:t xml:space="preserve">Deze spalkinstructie hanteert een uniforme spalkduur van drie weken, in afwijking van de bestaande richtlijnen van de IADT die twee of vier weken aanbevelen. Dit vereenvoudigt de toepassing, samen </w:t>
      </w:r>
      <w:r>
        <w:rPr>
          <w:rFonts w:cstheme="minorHAnsi"/>
          <w:sz w:val="22"/>
          <w:szCs w:val="22"/>
          <w:lang w:eastAsia="nl-NL"/>
        </w:rPr>
        <w:lastRenderedPageBreak/>
        <w:t xml:space="preserve">met de recall termijn, en is gebaseerd op literatuur waaruit blijkt dat de spalkduur (gedurende twee tot vier weken) geen invloed heeft op de behandelingsuitkomst. </w:t>
      </w:r>
      <w:sdt>
        <w:sdtPr>
          <w:rPr>
            <w:rFonts w:cstheme="minorHAnsi"/>
            <w:color w:val="000000"/>
            <w:sz w:val="22"/>
            <w:szCs w:val="22"/>
            <w:vertAlign w:val="superscript"/>
            <w:lang w:eastAsia="nl-NL"/>
          </w:rPr>
          <w:tag w:val="MENDELEY_CITATION_v3_eyJjaXRhdGlvbklEIjoiTUVOREVMRVlfQ0lUQVRJT05fYjE4ZTQ3MmItMTUzYy00YjQwLThhZTctYTgzM2Y1OWQ1MzBmIiwicHJvcGVydGllcyI6eyJub3RlSW5kZXgiOjB9LCJpc0VkaXRlZCI6ZmFsc2UsIm1hbnVhbE92ZXJyaWRlIjp7ImlzTWFudWFsbHlPdmVycmlkZGVuIjpmYWxzZSwiY2l0ZXByb2NUZXh0IjoiPHN1cD4x4oCTNDwvc3VwPiIsIm1hbnVhbE92ZXJyaWRlVGV4dCI6IiJ9LCJjaXRhdGlvbkl0ZW1zIjpbeyJpZCI6IjU4ODQxNDI1LWQ2ZGItM2M0Mi1iNWY4LWYzZTU5OTllODI2NyIsIml0ZW1EYXRhIjp7InR5cGUiOiJhcnRpY2xlLWpvdXJuYWwiLCJpZCI6IjU4ODQxNDI1LWQ2ZGItM2M0Mi1iNWY4LWYzZTU5OTllODI2NyIsInRpdGxlIjoiU3BsaW50aW5nIG9mIHRlZXRoIGZvbGxvd2luZyB0cmF1bWE6IGEgcmV2aWV3IGFuZCBhIG5ldyBzcGxpbnRpbmcgcmVjb21tZW5kYXRpb24iLCJhdXRob3IiOlt7ImZhbWlseSI6IkthaGxlciIsImdpdmVuIjoiQi4iLCJwYXJzZS1uYW1lcyI6ZmFsc2UsImRyb3BwaW5nLXBhcnRpY2xlIjoiIiwibm9uLWRyb3BwaW5nLXBhcnRpY2xlIjoiIn0seyJmYW1pbHkiOiJIdSIsImdpdmVuIjoiSi4gWS4iLCJwYXJzZS1uYW1lcyI6ZmFsc2UsImRyb3BwaW5nLXBhcnRpY2xlIjoiIiwibm9uLWRyb3BwaW5nLXBhcnRpY2xlIjoiIn0seyJmYW1pbHkiOiJNYXJyaW90LVNtaXRoIiwiZ2l2ZW4iOiJDLiBTLiIsInBhcnNlLW5hbWVzIjpmYWxzZSwiZHJvcHBpbmctcGFydGljbGUiOiIiLCJub24tZHJvcHBpbmctcGFydGljbGUiOiIifSx7ImZhbWlseSI6IkhlaXRoZXJzYXkiLCJnaXZlbiI6IkcuIFMuIiwicGFyc2UtbmFtZXMiOmZhbHNlLCJkcm9wcGluZy1wYXJ0aWNsZSI6IiIsIm5vbi1kcm9wcGluZy1wYXJ0aWNsZSI6IiJ9XSwiY29udGFpbmVyLXRpdGxlIjoiQXVzdHJhbGlhbiBkZW50YWwgam91cm5hbCIsImNvbnRhaW5lci10aXRsZS1zaG9ydCI6IkF1c3QgRGVudCBKIiwiYWNjZXNzZWQiOnsiZGF0ZS1wYXJ0cyI6W1syMDI1LDIsMTddXX0sIkRPSSI6IjEwLjExMTEvQURKLjEyMzk4IiwiSVNTTiI6IjE4MzQtNzgxOSIsIlBNSUQiOiIyNjkyMzQ0OCIsIlVSTCI6Imh0dHBzOi8vcHVibWVkLm5jYmkubmxtLm5paC5nb3YvMjY5MjM0NDgvIiwiaXNzdWVkIjp7ImRhdGUtcGFydHMiOltbMjAxNiwzLDFdXX0sInBhZ2UiOiI1OS03MyIsImFic3RyYWN0IjoiV2l0aCBhZHZhbmNlcyBpbiB0aGUgdW5kZXJzdGFuZGluZyBvZiBoZWFsaW5nIHByb2Nlc3NlcyBvZiB0aGUgcGVyaW9kb250aXVtLCBwdWxwIGFuZCBhbHZlb2xhciBib25lIGZvbGxvd2luZyB2YXJpb3VzIGluanVyaWVzLCB0aGUgcm9sZSBvZiBzcGxpbnRpbmcgaGFzIGJlY29tZSByZWxhdGl2ZWx5IHdlbGwgZGVmaW5lZC4gVGhpcyBpcyBnZW5lcmFsbHkgcmVmbGVjdGVkIGluIHRoZSBndWlkZWxpbmVzIGZvciB0cmF1bWEgbWFuYWdlbWVudCBwdWJsaXNoZWQgYnkgdGhlIEludGVybmF0aW9uYWwgQXNzb2NpYXRpb24gb2YgRGVudGFsIFRyYXVtYXRvbG9neS4gV2hpbGUgdGhlIHdpZGVzcHJlYWQgdXNlIG9mIGNvbXBvc2l0ZSByZXNpbiBhcyBhbiBhZGhlc2l2ZSBpbiB2YXJpb3VzIGZ1bmN0aW9uYWwvZmxleGlibGUgc3BsaW50aW5nIHN5c3RlbXMgaGFzIG92ZXIgbWFueSB5ZWFycyBhbGxvd2VkIGVhc2Ugb2YgYXBwbGljYXRpb24sIHJlbW92YWwgb2YgdGhlIG1hdGVyaWFsIGlzIG5vdCBvbmx5IHRpbWUgY29uc3VtaW5nIGJ1dCBtb3JlIHNlcmlvdXNseSBhY2NvbXBhbmllZCBieSBtaW5vciBvciBtYWpvciBpYXRyb2dlbmljIGRhbWFnZSB0byBlbmFtZWwuIERlbnRhbCBtYXRlcmlhbHMgc2NpZW5jZSBoYXMgY29udGludWVkIHRvIHByb3ZpZGUgbmV3IG1hdGVyaWFscyBhbmQgYW1vbmdzdCB0aGVtIHRoZSBkZXZlbG9wbWVudCBvZiByZXNpbiBhY3RpdmF0ZWQgZ2xhc3MtaW9ub21lciBjZW1lbnQgc3VpdGFibGUgZm9yIG9ydGhvZG9udGljIGJyYWNrZXQgY2VtZW50YXRpb24gaGFzIGFsbG93ZWQgdGhlIGRldmVsb3BtZW50IG9mIGFuIGFsdGVybmF0aXZlIHNpbXBsaWZpZWQgc3BsaW50aW5nIHJlZ2ltZW4gZm9yIHRyYXVtYXRpemVkIHRlZXRoIHdoaWNoIG9mZmVycyBlYXNlIG9mIGFwcGxpY2F0aW9uIGFuZCByZW1vdmFsIHdpdGggbWluaW1hbCBvciBubyBpYXRyb2dlbmljIGRhbWFnZSB0byBlbmFtZWwuIiwicHVibGlzaGVyIjoiQXVzdCBEZW50IEoiLCJ2b2x1bWUiOiI2MSBTdXBwbCAxIn0sImlzVGVtcG9yYXJ5IjpmYWxzZX0seyJpZCI6ImQyNWJlMDZkLWMzYzQtMzJiNC1hN2U0LTljZDk3Yzg5YTMwZiIsIml0ZW1EYXRhIjp7InR5cGUiOiJhcnRpY2xlLWpvdXJuYWwiLCJpZCI6ImQyNWJlMDZkLWMzYzQtMzJiNC1hN2U0LTljZDk3Yzg5YTMwZiIsInRpdGxlIjoiUmVwYWlyIGluIGRpZmZlcmVudCB6b25lcyBvZiB0aGUgcGVyaW9kb250aXVtIGFmdGVyIHRvb3RoIHJlaW1wbGFudGF0aW9uIiwiYXV0aG9yIjpbeyJmYW1pbHkiOiJQcm95ZSIsImdpdmVuIjoiTS5QLiIsInBhcnNlLW5hbWVzIjpmYWxzZSwiZHJvcHBpbmctcGFydGljbGUiOiIiLCJub24tZHJvcHBpbmctcGFydGljbGUiOiIifSx7ImZhbWlseSI6IlBvbHNvbiIsImdpdmVuIjoiQS5NLiIsInBhcnNlLW5hbWVzIjpmYWxzZSwiZHJvcHBpbmctcGFydGljbGUiOiIiLCJub24tZHJvcHBpbmctcGFydGljbGUiOiIifV0sImNvbnRhaW5lci10aXRsZSI6IkogUGVyaW9kb250b2wiLCJpc3N1ZWQiOnsiZGF0ZS1wYXJ0cyI6W1sxOTgyXV19LCJwYWdlIjoiMzc5LTM4OSIsImlzc3VlIjoiNiIsInZvbHVtZSI6IjUzIiwiY29udGFpbmVyLXRpdGxlLXNob3J0IjoiIn0sImlzVGVtcG9yYXJ5IjpmYWxzZX0seyJpZCI6ImVjZTAzNThkLTkyNTQtMzg4My05ZTc2LTJiZTA5YWI1NGE5MSIsIml0ZW1EYXRhIjp7InR5cGUiOiJhcnRpY2xlLWpvdXJuYWwiLCJpZCI6ImVjZTAzNThkLTkyNTQtMzg4My05ZTc2LTJiZTA5YWI1NGE5MSIsInRpdGxlIjoiQW4gZXZhbHVhdGlvbiBvZiAxNjU0IHByZW1vbGFycyB0cmFuc3BsYW50ZWQgaW4gdGhlIHBvc3RlcmlvciByZWdpb24tQSByZXRyb3NwZWN0aXZlIGFuYWx5c2lzIG9mIHN1cnZpdmFsLCBzdWNjZXNzIGFuZCBjb21wbGljYXRpb25zIiwiYXV0aG9yIjpbeyJmYW1pbHkiOiJCYXJlbmRyZWd0IiwiZ2l2ZW4iOiJEaWNrIiwicGFyc2UtbmFtZXMiOmZhbHNlLCJkcm9wcGluZy1wYXJ0aWNsZSI6IiIsIm5vbi1kcm9wcGluZy1wYXJ0aWNsZSI6IiJ9LHsiZmFtaWx5IjoiQW5kcmVhc2VuIiwiZ2l2ZW4iOiJKZW5zIE92ZSIsInBhcnNlLW5hbWVzIjpmYWxzZSwiZHJvcHBpbmctcGFydGljbGUiOiIiLCJub24tZHJvcHBpbmctcGFydGljbGUiOiIifSx7ImZhbWlseSI6IkxldW5pc3NlIiwiZ2l2ZW4iOiJNYW5mcmVkIiwicGFyc2UtbmFtZXMiOmZhbHNlLCJkcm9wcGluZy1wYXJ0aWNsZSI6IiIsIm5vbi1kcm9wcGluZy1wYXJ0aWNsZSI6IiJ9LHsiZmFtaWx5IjoiRWdnaW5rIiwiZ2l2ZW4iOiJFZHdpbiIsInBhcnNlLW5hbWVzIjpmYWxzZSwiZHJvcHBpbmctcGFydGljbGUiOiIiLCJub24tZHJvcHBpbmctcGFydGljbGUiOiIifSx7ImZhbWlseSI6IkxpbnNzZW4iLCJnaXZlbiI6Ik1hcmNlbCIsInBhcnNlLW5hbWVzIjpmYWxzZSwiZHJvcHBpbmctcGFydGljbGUiOiIiLCJub24tZHJvcHBpbmctcGFydGljbGUiOiIifSx7ImZhbWlseSI6IlZhbsKgZGVywqBXZWlqZGVuIiwiZ2l2ZW4iOiJGcmlkdXMiLCJwYXJzZS1uYW1lcyI6ZmFsc2UsImRyb3BwaW5nLXBhcnRpY2xlIjoiIiwibm9uLWRyb3BwaW5nLXBhcnRpY2xlIjoiIn0seyJmYW1pbHkiOiJMb3Vyb3BvdWxvdSIsImdpdmVuIjoiQW5uYSIsInBhcnNlLW5hbWVzIjpmYWxzZSwiZHJvcHBpbmctcGFydGljbGUiOiIiLCJub24tZHJvcHBpbmctcGFydGljbGUiOiIifV0sImNvbnRhaW5lci10aXRsZSI6IkRlbnRhbCB0cmF1bWF0b2xvZ3kgOiBvZmZpY2lhbCBwdWJsaWNhdGlvbiBvZiBJbnRlcm5hdGlvbmFsIEFzc29jaWF0aW9uIGZvciBEZW50YWwgVHJhdW1hdG9sb2d5IiwiY29udGFpbmVyLXRpdGxlLXNob3J0IjoiRGVudCBUcmF1bWF0b2wiLCJhY2Nlc3NlZCI6eyJkYXRlLXBhcnRzIjpbWzIwMjUsMiwxN11dfSwiRE9JIjoiMTAuMTExMS9FRFQuMTI4NDkiLCJJU1NOIjoiMTYwMC05NjU3IiwiUE1JRCI6IjM3MTE0NzM5IiwiVVJMIjoiaHR0cHM6Ly9wdWJtZWQubmNiaS5ubG0ubmloLmdvdi8zNzExNDczOS8iLCJpc3N1ZWQiOnsiZGF0ZS1wYXJ0cyI6W1syMDIzLDcsMV1dfSwicGFnZSI6IjUwLTYyIiwiYWJzdHJhY3QiOiJBaW06IFRoZSBhaW0gb2YgdGhpcyByZXRyb3NwZWN0aXZlIGFuYWx5c2lzIHdhcyB0byBldmFsdWF0ZSB0aGUgc3Vydml2YWwsIHN1Y2Nlc3MgYW5kIHBvc3NpYmxlIGNvbXBsaWNhdGlvbnMgb2YgdHJhbnNwbGFudGVkIHByZW1vbGFycyBpbiB0aGUgcG9zdGVyaW9yIHJlZ2lvbiBzdWJkaXZpZGVkIGJ5IGRldmVsb3BtZW50YWwgc3RhZ2UgYW5kIHBhdGllbnQgYWdlLiBNYXRlcmlhbHMgYW5kIE1ldGhvZHM6IFRoaXMgc3R1ZHkgaW5jbHVkZWQgcGF0aWVudHMgd2hvIHVuZGVyd2VudCB0b290aCB0cmFuc3BsYW50YXRpb24gYmV0d2VlbiBBcHJpbCAyMDA0IGFuZCBEZWNlbWJlciAyMDIxLiBBIHRvdGFsIG9mIDE2NTQgcHJlbW9sYXJzIHdlcmUgdHJhbnNwbGFudGVkIGludG8gMTI0MyBwYXRpZW50cy4gVG9vdGggbW9iaWxpdHksIG9yYWwgaHlnaWVuZSBhbmQgcGVyaW9kb250YWwgcGFyYW1ldGVycyB3ZXJlIGNsaW5pY2FsbHkgZXZhbHVhdGVkLiBJbnRyYW9yYWwgcmFkaW9ncmFwaHMgd2VyZSB1c2VkIHRvIGV2YWx1YXRlIHB1bHBhbCBhbmQgcGVyaW9kb250YWwgaGVhbGluZywgYW5kIHJvb3QgZm9ybWF0aW9uLiBUaGUgY3VtdWxhdGl2ZSBzdXJ2aXZhbCByYXRlIHdhcyBjYWxjdWxhdGVkIHVzaW5nIHRoZSBLYXBsYW7igJNNZWllciBtZXRob2QuIFJlc3VsdHM6IERhdGEgd2VyZSBzdWJkaXZpZGVkIGludG8gdGhyZWUgZ3JvdXBzIGJhc2VkIG9uIHRoZSBzdGFnZSBvZiByb290IGRldmVsb3BtZW50IGFuZCBwYXRpZW50IGFnZS4gVGhlIG1lYW4gYWdlIGF0IHN1cmdlcnkgd2FzIDE0LjUgeWVhcnMuIFRoZSBtYWluIGluZGljYXRpb24gZm9yIHRyYW5zcGxhbnRhdGlvbiB3YXMgYWdlbmVzaXMsIGZvbGxvd2VkIGJ5IHRyYXVtYSBhbmQgb3RoZXIgaW5kaWNhdGlvbnMsIHN1Y2ggYXMgaW1wYWN0ZWQgb3IgbWFsZm9ybWVkIHRlZXRoLiBBIHRvdGFsIG9mIDExIHByZW1vbGFycyB3ZXJlIGxvc3QgZHVyaW5nIHRoZSBzdHVkeSBwZXJpb2QuIFRoZSBvdmVyYWxsIHN1cnZpdmFsIGFuZCBzdWNjZXNzIHJhdGVzIGluIHRoZSBpbW1hdHVyZSBwcmVtb2xhciBncm91cCBhZnRlciBhbiBvYnNlcnZhdGlvbiBwZXJpb2Qgb2YgMTAgeWVhcnMgd2VyZSA5OS43JSBhbmQgOTkuNCUsIHJlc3BlY3RpdmVseS4gSGlnaCBzdXJ2aXZhbCBhbmQgc3VjY2VzcyByYXRlcyAoOTUuNyUgYW5kIDk1LjUlLCByZXNwZWN0aXZlbHkpIHdlcmUgYWxzbyBvYnNlcnZlZCB3aGVuIGZ1bGx5IGRldmVsb3BlZCBwcmVtb2xhcnMgd2VyZSB0cmFuc3BsYW50ZWQgaW50byB0aGUgcG9zdGVyaW9yIHJlZ2lvbiBvZiBhZG9sZXNjZW50cy4gSW4gYWR1bHRzLCB0aGUgc3VjY2VzcyByYXRlIGFmdGVyIDEwLXllYXIgZm9sbG93LXVwIGlzIDgzLjMlLiBDb25jbHVzaW9uczogVHJhbnNwbGFudGF0aW9uIG9mIHByZW1vbGFycyB3aXRoIGRldmVsb3BpbmcgYW5kIGZ1bGx5IGRldmVsb3BlZCByb290cyBpcyBhIHByZWRpY3RhYmxlIHRyZWF0bWVudCBtb2RhbGl0eS4iLCJwdWJsaXNoZXIiOiJEZW50IFRyYXVtYXRvbCIsImlzc3VlIjoiUzEiLCJ2b2x1bWUiOiIzOSBTdXBwbCAxIn0sImlzVGVtcG9yYXJ5IjpmYWxzZX0seyJpZCI6ImEzMjMzNzg2LTBhMTQtMzllYS1iMzU1LTQ5NzgxMzNhYWZmZCIsIml0ZW1EYXRhIjp7InR5cGUiOiJhcnRpY2xlLWpvdXJuYWwiLCJpZCI6ImEzMjMzNzg2LTBhMTQtMzllYS1iMzU1LTQ5NzgxMzNhYWZmZCIsInRpdGxlIjoiQW4gZXZhbHVhdGlvbiBvZiA5MTAgcHJlbW9sYXJzIHRyYW5zcGxhbnRlZCBpbiB0aGUgYW50ZXJpb3IgcmVnaW9uLUEgcmV0cm9zcGVjdGl2ZSBhbmFseXNpcyBvZiBzdXJ2aXZhbCwgc3VjY2VzcywgYW5kIGNvbXBsaWNhdGlvbnMiLCJhdXRob3IiOlt7ImZhbWlseSI6IkxvdXJvcG91bG91IiwiZ2l2ZW4iOiJBbm5hIiwicGFyc2UtbmFtZXMiOmZhbHNlLCJkcm9wcGluZy1wYXJ0aWNsZSI6IiIsIm5vbi1kcm9wcGluZy1wYXJ0aWNsZSI6IiJ9LHsiZmFtaWx5IjoiQW5kcmVhc2VuIiwiZ2l2ZW4iOiJKZW5zIE92ZSIsInBhcnNlLW5hbWVzIjpmYWxzZSwiZHJvcHBpbmctcGFydGljbGUiOiIiLCJub24tZHJvcHBpbmctcGFydGljbGUiOiIifSx7ImZhbWlseSI6IkxldW5pc3NlIiwiZ2l2ZW4iOiJNYW5mcmVkIiwicGFyc2UtbmFtZXMiOmZhbHNlLCJkcm9wcGluZy1wYXJ0aWNsZSI6IiIsIm5vbi1kcm9wcGluZy1wYXJ0aWNsZSI6IiJ9LHsiZmFtaWx5IjoiRWdnaW5rIiwiZ2l2ZW4iOiJFZHdpbiIsInBhcnNlLW5hbWVzIjpmYWxzZSwiZHJvcHBpbmctcGFydGljbGUiOiIiLCJub24tZHJvcHBpbmctcGFydGljbGUiOiIifSx7ImZhbWlseSI6IkxpbnNzZW4iLCJnaXZlbiI6Ik1hcmNlbCIsInBhcnNlLW5hbWVzIjpmYWxzZSwiZHJvcHBpbmctcGFydGljbGUiOiIiLCJub24tZHJvcHBpbmctcGFydGljbGUiOiIifSx7ImZhbWlseSI6IlZhbsKgZGVywqBXZWlqZGVuIiwiZ2l2ZW4iOiJGcmlkdXMiLCJwYXJzZS1uYW1lcyI6ZmFsc2UsImRyb3BwaW5nLXBhcnRpY2xlIjoiIiwibm9uLWRyb3BwaW5nLXBhcnRpY2xlIjoiIn0seyJmYW1pbHkiOiJCYXJlbmRyZWd0IiwiZ2l2ZW4iOiJEaWNrIiwicGFyc2UtbmFtZXMiOmZhbHNlLCJkcm9wcGluZy1wYXJ0aWNsZSI6IiIsIm5vbi1kcm9wcGluZy1wYXJ0aWNsZSI6IiJ9XSwiY29udGFpbmVyLXRpdGxlIjoiRGVudGFsIHRyYXVtYXRvbG9neSA6IG9mZmljaWFsIHB1YmxpY2F0aW9uIG9mIEludGVybmF0aW9uYWwgQXNzb2NpYXRpb24gZm9yIERlbnRhbCBUcmF1bWF0b2xvZ3kiLCJjb250YWluZXItdGl0bGUtc2hvcnQiOiJEZW50IFRyYXVtYXRvbCIsImFjY2Vzc2VkIjp7ImRhdGUtcGFydHMiOltbMjAyNSwyLDE3XV19LCJET0kiOiIxMC4xMTExL0VEVC4xMjg4NyIsIklTU04iOiIxNjAwLTk2NTciLCJQTUlEIjoiMzc3MzEyOTYiLCJVUkwiOiJodHRwczovL3B1Ym1lZC5uY2JpLm5sbS5uaWguZ292LzM3NzMxMjk2LyIsImlzc3VlZCI6eyJkYXRlLXBhcnRzIjpbWzIwMjQsMiwxXV19LCJwYWdlIjoiMjItMzQiLCJhYnN0cmFjdCI6IkFpbTogVGhlIGFpbSB0aGlzIHJldHJvc3BlY3RpdmUgYW5hbHlzaXMgd2FzIHRvIGV2YWx1YXRlIHRoZSBzdXJ2aXZhbCwgc3VjY2VzcyBhbmQgcG9zc2libGUgY29tcGxpY2F0aW9ucyBvZiB0cmFuc3BsYW50ZWQgcHJlbW9sYXJzIHRvIHRoZSBhbnRlcmlvciByZWdpb24gc3ViZGl2aWRlZCBpbiBkZXZlbG9wbWVudCBzdGFnZSBhbmQgcGF0aWVudCdzIGFnZS4gTWF0ZXJpYWxzIGFuZCBNZXRob2RzOiBUaGUgbWF0ZXJpYWwgY29tcHJpc2VkIHBhdGllbnRzIHRoYXQgdW5kZXJ3ZW50IGEgdG9vdGggdHJhbnNwbGFudGF0aW9uIGJldHdlZW4gQXByaWwgMjAwNCBhbmQgRGVjZW1iZXIgMjAyMS4gQSB0b3RhbCBvZiA5MTAgcHJlbW9sYXJzIHdlcmUgdHJhbnNwbGFudGVkIGluIDcwNyBwYXRpZW50cy4gVG9vdGggbW9iaWxpdHksIG9yYWwgaHlnaWVuZSwgYW5kIHBlcmlvZG9udGFsIHBhcmFtZXRlcnMgd2VyZSBjbGluaWNhbGx5IGV2YWx1YXRlZC4gU3RhbmRhcmRpemVkIHJhZGlvZ3JhcGhzIHdlcmUgdXNlZCB0byBldmFsdWF0ZSBwdWxwYWwgYW5kIHBlcmlvZG9udGFsIGhlYWxpbmcgYW5kIHJvb3QgZm9ybWF0aW9uLiBUaGUgY3VtdWxhdGl2ZSBzdXJ2aXZhbCByYXRlIHdhcyBjYWxjdWxhdGVkIHVzaW5nIHRoZSBLYXBsYW7igJNNZWllciBtZXRob2QuIFJlc3VsdHM6IFRoZSBkYXRhIHdlcmUgc3ViZGl2aWRlZCBpbiB0aHJlZSBncm91cHMgYmFzZWQgb24gdGhlIHN0YWdlIG9mIHJvb3QgZGV2ZWxvcG1lbnQgYW5kIHBhdGllbnQncyBhZ2UuIFRoZSBhdmVyYWdlIGFnZSBhdCBzdXJnZXJ5IHdhcyAxNiB5ZWFycy4gVGhlIG1haW4gaW5kaWNhdGlvbiBmb3IgdHJhbnNwbGFudGF0aW9uIHdhcyB0cmF1bWEsIGZvbGxvd2VkIGJ5IGFnZW5lc2lzIGFuZCBvdGhlciBpbmRpY2F0aW9ucy4gVHdvIHByZW1vbGFycyB3ZXJlIGxvc3QgZHVyaW5nIHRoZSB3aG9sZSBvYnNlcnZhdGlvbiBwZXJpb2QuIFRoZSBvdmVyYWxsIHN1cnZpdmFsIGFuZCBzdWNjZXNzIGluIHRoZSBpbW1hdHVyZSBwcmVtb2xhcnMgZ3JvdXAgYWZ0ZXIgYW4gb2JzZXJ2YXRpb24gcGVyaW9kIG9mIDEwIHllYXJzIHdhcyA5OS44JS4gVGhlIDEwLXllYXIgc3Vydml2YWwgYW5kIHN1Y2Nlc3MgcmF0ZSB3aGVuIGZ1bGx5IGRldmVsb3BlZCBwcmVtb2xhcnMgd2VyZSB0cmFuc3BsYW50ZWQgaW4gdGhlIGFudGVyaW9yIHJlZ2lvbiBpbiBhZG9sZXNjZW50cyB3ZXJlIDEwMCUgYW5kIDk2LjMlLCByZXNwZWN0aXZlbHkuIEluIGFkdWx0cywgdGhlIDEwLXllYXIgc3Vydml2YWwgYW5kIHN1Y2Nlc3MgcmF0ZSB3ZXJlIDg3LjUlLiBDb25jbHVzaW9uOiBUcmFuc3BsYW50YXRpb24gb2YgcHJlbW9sYXJzIHdpdGggZGV2ZWxvcGluZyBhbmQgZnVsbHkgZGV2ZWxvcGVkIHJvb3RzIHRvIHRoZSBhbnRlcmlvciByZWdpb24gaW4gY2hpbGRyZW4sIGFkb2xlc2NlbnRzLCBhbmQgYWR1bHRzIGlzIGEgcHJlZGljdGFibGUgdHJlYXRtZW50IG1vZGFsaXR5LiIsInB1Ymxpc2hlciI6IkRlbnQgVHJhdW1hdG9sIiwiaXNzdWUiOiIxIiwidm9sdW1lIjoiNDAifSwiaXNUZW1wb3JhcnkiOmZhbHNlfV19"/>
          <w:id w:val="1865555402"/>
          <w:placeholder>
            <w:docPart w:val="DefaultPlaceholder_-1854013440"/>
          </w:placeholder>
        </w:sdtPr>
        <w:sdtContent>
          <w:r w:rsidRPr="00F95238">
            <w:rPr>
              <w:rFonts w:cstheme="minorHAnsi"/>
              <w:color w:val="000000"/>
              <w:sz w:val="22"/>
              <w:szCs w:val="22"/>
              <w:vertAlign w:val="superscript"/>
              <w:lang w:eastAsia="nl-NL"/>
            </w:rPr>
            <w:t>1–4</w:t>
          </w:r>
        </w:sdtContent>
      </w:sdt>
    </w:p>
    <w:p w14:paraId="494AE768" w14:textId="77777777" w:rsidR="00431456" w:rsidRPr="00E52085" w:rsidRDefault="00431456" w:rsidP="00431456">
      <w:pPr>
        <w:rPr>
          <w:rFonts w:cstheme="minorHAnsi"/>
          <w:sz w:val="22"/>
          <w:szCs w:val="22"/>
          <w:lang w:eastAsia="nl-NL"/>
        </w:rPr>
      </w:pPr>
    </w:p>
    <w:p w14:paraId="5E86D4D8" w14:textId="1CABC8D2" w:rsidR="00431456" w:rsidRPr="00E52085" w:rsidRDefault="00431456" w:rsidP="00431456">
      <w:pPr>
        <w:rPr>
          <w:rFonts w:cstheme="minorHAnsi"/>
          <w:b/>
          <w:bCs/>
          <w:sz w:val="22"/>
          <w:szCs w:val="22"/>
          <w:lang w:eastAsia="nl-NL"/>
        </w:rPr>
      </w:pPr>
      <w:r w:rsidRPr="00E52085">
        <w:rPr>
          <w:rFonts w:cstheme="minorHAnsi"/>
          <w:b/>
          <w:bCs/>
          <w:sz w:val="22"/>
          <w:szCs w:val="22"/>
          <w:lang w:eastAsia="nl-NL"/>
        </w:rPr>
        <w:t>Type spalken</w:t>
      </w:r>
    </w:p>
    <w:p w14:paraId="75A05C86" w14:textId="14E0EFB2" w:rsidR="00431456" w:rsidRPr="00E52085" w:rsidRDefault="00431456" w:rsidP="00431456">
      <w:pPr>
        <w:rPr>
          <w:rFonts w:cstheme="minorHAnsi"/>
          <w:sz w:val="22"/>
          <w:szCs w:val="22"/>
          <w:lang w:eastAsia="nl-NL"/>
        </w:rPr>
      </w:pPr>
      <w:r w:rsidRPr="00E52085">
        <w:rPr>
          <w:rFonts w:cstheme="minorHAnsi"/>
          <w:sz w:val="22"/>
          <w:szCs w:val="22"/>
          <w:lang w:eastAsia="nl-NL"/>
        </w:rPr>
        <w:t>1. Flexibele spalken (</w:t>
      </w:r>
      <w:r w:rsidR="00455894">
        <w:rPr>
          <w:rFonts w:cstheme="minorHAnsi"/>
          <w:sz w:val="22"/>
          <w:szCs w:val="22"/>
          <w:lang w:eastAsia="nl-NL"/>
        </w:rPr>
        <w:t xml:space="preserve">voorheen </w:t>
      </w:r>
      <w:r w:rsidR="009934C2" w:rsidRPr="00E52085">
        <w:rPr>
          <w:rFonts w:cstheme="minorHAnsi"/>
          <w:sz w:val="22"/>
          <w:szCs w:val="22"/>
          <w:lang w:eastAsia="nl-NL"/>
        </w:rPr>
        <w:t>semi</w:t>
      </w:r>
      <w:r w:rsidR="00F95238">
        <w:rPr>
          <w:rFonts w:cstheme="minorHAnsi"/>
          <w:sz w:val="22"/>
          <w:szCs w:val="22"/>
          <w:lang w:eastAsia="nl-NL"/>
        </w:rPr>
        <w:t>-</w:t>
      </w:r>
      <w:r w:rsidR="009934C2" w:rsidRPr="00E52085">
        <w:rPr>
          <w:rFonts w:cstheme="minorHAnsi"/>
          <w:sz w:val="22"/>
          <w:szCs w:val="22"/>
          <w:lang w:eastAsia="nl-NL"/>
        </w:rPr>
        <w:t>rigide</w:t>
      </w:r>
      <w:r w:rsidRPr="00E52085">
        <w:rPr>
          <w:rFonts w:cstheme="minorHAnsi"/>
          <w:sz w:val="22"/>
          <w:szCs w:val="22"/>
          <w:lang w:eastAsia="nl-NL"/>
        </w:rPr>
        <w:t>)</w:t>
      </w:r>
    </w:p>
    <w:p w14:paraId="240A7CC3" w14:textId="09AA2513" w:rsidR="00431456" w:rsidRPr="00E52085" w:rsidRDefault="009416E5" w:rsidP="00FD0669">
      <w:pPr>
        <w:pStyle w:val="Lijstalinea"/>
        <w:numPr>
          <w:ilvl w:val="0"/>
          <w:numId w:val="9"/>
        </w:numPr>
        <w:rPr>
          <w:rFonts w:cstheme="minorHAnsi"/>
          <w:sz w:val="22"/>
          <w:szCs w:val="22"/>
          <w:lang w:eastAsia="nl-NL"/>
        </w:rPr>
      </w:pPr>
      <w:r w:rsidRPr="00E52085">
        <w:rPr>
          <w:rFonts w:cstheme="minorHAnsi"/>
          <w:sz w:val="22"/>
          <w:szCs w:val="22"/>
          <w:lang w:eastAsia="nl-NL"/>
        </w:rPr>
        <w:t>Het meest</w:t>
      </w:r>
      <w:r w:rsidR="00431456" w:rsidRPr="00E52085">
        <w:rPr>
          <w:rFonts w:cstheme="minorHAnsi"/>
          <w:sz w:val="22"/>
          <w:szCs w:val="22"/>
          <w:lang w:eastAsia="nl-NL"/>
        </w:rPr>
        <w:t xml:space="preserve"> gebruikte type bij trauma’s waarbij het parodontaal ligament is betrokken.</w:t>
      </w:r>
    </w:p>
    <w:p w14:paraId="416116E3" w14:textId="1C3C1E07" w:rsidR="00431456" w:rsidRPr="00E52085" w:rsidRDefault="006A020D" w:rsidP="00FD0669">
      <w:pPr>
        <w:pStyle w:val="Lijstalinea"/>
        <w:numPr>
          <w:ilvl w:val="0"/>
          <w:numId w:val="9"/>
        </w:numPr>
        <w:rPr>
          <w:rFonts w:cstheme="minorHAnsi"/>
          <w:sz w:val="22"/>
          <w:szCs w:val="22"/>
          <w:lang w:eastAsia="nl-NL"/>
        </w:rPr>
      </w:pPr>
      <w:r w:rsidRPr="00E52085">
        <w:rPr>
          <w:rFonts w:cstheme="minorHAnsi"/>
          <w:sz w:val="22"/>
          <w:szCs w:val="22"/>
          <w:lang w:eastAsia="nl-NL"/>
        </w:rPr>
        <w:t>Titanium trauma spalk (TTS)</w:t>
      </w:r>
      <w:r w:rsidRPr="00E52085">
        <w:rPr>
          <w:rStyle w:val="Verwijzingopmerking"/>
          <w:rFonts w:cstheme="minorHAnsi"/>
          <w:sz w:val="22"/>
          <w:szCs w:val="22"/>
        </w:rPr>
        <w:t xml:space="preserve">, </w:t>
      </w:r>
      <w:r w:rsidRPr="00E52085">
        <w:rPr>
          <w:rFonts w:cstheme="minorHAnsi"/>
          <w:sz w:val="22"/>
          <w:szCs w:val="22"/>
          <w:lang w:eastAsia="nl-NL"/>
        </w:rPr>
        <w:t>ort</w:t>
      </w:r>
      <w:r w:rsidR="00431456" w:rsidRPr="00E52085">
        <w:rPr>
          <w:rFonts w:cstheme="minorHAnsi"/>
          <w:sz w:val="22"/>
          <w:szCs w:val="22"/>
          <w:lang w:eastAsia="nl-NL"/>
        </w:rPr>
        <w:t>hodontische draad (.014–.016 NiTi)</w:t>
      </w:r>
      <w:r w:rsidRPr="00E52085">
        <w:rPr>
          <w:rFonts w:cstheme="minorHAnsi"/>
          <w:sz w:val="22"/>
          <w:szCs w:val="22"/>
          <w:lang w:eastAsia="nl-NL"/>
        </w:rPr>
        <w:t xml:space="preserve"> of </w:t>
      </w:r>
      <w:r w:rsidR="00431456" w:rsidRPr="00E52085">
        <w:rPr>
          <w:rFonts w:cstheme="minorHAnsi"/>
          <w:sz w:val="22"/>
          <w:szCs w:val="22"/>
          <w:lang w:eastAsia="nl-NL"/>
        </w:rPr>
        <w:t>RVS</w:t>
      </w:r>
      <w:r w:rsidR="009416E5" w:rsidRPr="00E52085">
        <w:rPr>
          <w:rFonts w:cstheme="minorHAnsi"/>
          <w:sz w:val="22"/>
          <w:szCs w:val="22"/>
          <w:lang w:eastAsia="nl-NL"/>
        </w:rPr>
        <w:t>-</w:t>
      </w:r>
      <w:r w:rsidR="00431456" w:rsidRPr="00E52085">
        <w:rPr>
          <w:rFonts w:cstheme="minorHAnsi"/>
          <w:sz w:val="22"/>
          <w:szCs w:val="22"/>
          <w:lang w:eastAsia="nl-NL"/>
        </w:rPr>
        <w:t>draad 0.4mm</w:t>
      </w:r>
      <w:r w:rsidRPr="00E52085">
        <w:rPr>
          <w:rFonts w:cstheme="minorHAnsi"/>
          <w:sz w:val="22"/>
          <w:szCs w:val="22"/>
          <w:lang w:eastAsia="nl-NL"/>
        </w:rPr>
        <w:t>.</w:t>
      </w:r>
    </w:p>
    <w:p w14:paraId="44B7D855" w14:textId="725839A7" w:rsidR="00431456" w:rsidRPr="00E52085" w:rsidRDefault="006F1730" w:rsidP="00FD0669">
      <w:pPr>
        <w:pStyle w:val="Lijstalinea"/>
        <w:numPr>
          <w:ilvl w:val="0"/>
          <w:numId w:val="9"/>
        </w:numPr>
        <w:rPr>
          <w:rFonts w:cstheme="minorHAnsi"/>
          <w:sz w:val="22"/>
          <w:szCs w:val="22"/>
          <w:lang w:eastAsia="nl-NL"/>
        </w:rPr>
      </w:pPr>
      <w:r w:rsidRPr="00E52085">
        <w:rPr>
          <w:rFonts w:cstheme="minorHAnsi"/>
          <w:sz w:val="22"/>
          <w:szCs w:val="22"/>
          <w:lang w:eastAsia="nl-NL"/>
        </w:rPr>
        <w:t>V</w:t>
      </w:r>
      <w:r w:rsidR="00431456" w:rsidRPr="00E52085">
        <w:rPr>
          <w:rFonts w:cstheme="minorHAnsi"/>
          <w:sz w:val="22"/>
          <w:szCs w:val="22"/>
          <w:lang w:eastAsia="nl-NL"/>
        </w:rPr>
        <w:t>oor luxaties, avulsies en horizontale wortelfracturen.</w:t>
      </w:r>
    </w:p>
    <w:p w14:paraId="5BF314DC" w14:textId="5D42CB52" w:rsidR="00431456" w:rsidRDefault="00FD0669" w:rsidP="00FD0669">
      <w:pPr>
        <w:pStyle w:val="Lijstalinea"/>
        <w:numPr>
          <w:ilvl w:val="0"/>
          <w:numId w:val="9"/>
        </w:numPr>
        <w:rPr>
          <w:rFonts w:cstheme="minorHAnsi"/>
          <w:sz w:val="22"/>
          <w:szCs w:val="22"/>
          <w:lang w:eastAsia="nl-NL"/>
        </w:rPr>
      </w:pPr>
      <w:r w:rsidRPr="00E52085">
        <w:rPr>
          <w:rFonts w:cstheme="minorHAnsi"/>
          <w:sz w:val="22"/>
          <w:szCs w:val="22"/>
          <w:lang w:eastAsia="nl-NL"/>
        </w:rPr>
        <w:t>L</w:t>
      </w:r>
      <w:r w:rsidR="00431456" w:rsidRPr="00E52085">
        <w:rPr>
          <w:rFonts w:cstheme="minorHAnsi"/>
          <w:sz w:val="22"/>
          <w:szCs w:val="22"/>
          <w:lang w:eastAsia="nl-NL"/>
        </w:rPr>
        <w:t>aat enige fysiologische mobiliteit toe, wat gunstig is voor genezing.</w:t>
      </w:r>
    </w:p>
    <w:p w14:paraId="46B5F0BE" w14:textId="77777777" w:rsidR="00B16ECC" w:rsidRPr="00E52085" w:rsidRDefault="00B16ECC" w:rsidP="00B16ECC">
      <w:pPr>
        <w:pStyle w:val="Lijstalinea"/>
        <w:rPr>
          <w:rFonts w:cstheme="minorHAnsi"/>
          <w:sz w:val="22"/>
          <w:szCs w:val="22"/>
          <w:lang w:eastAsia="nl-NL"/>
        </w:rPr>
      </w:pPr>
    </w:p>
    <w:p w14:paraId="5F5EDE60" w14:textId="1698E62F" w:rsidR="00431456" w:rsidRPr="00E52085" w:rsidRDefault="00431456" w:rsidP="00431456">
      <w:pPr>
        <w:rPr>
          <w:rFonts w:cstheme="minorHAnsi"/>
          <w:sz w:val="22"/>
          <w:szCs w:val="22"/>
          <w:lang w:eastAsia="nl-NL"/>
        </w:rPr>
      </w:pPr>
      <w:r w:rsidRPr="00E52085">
        <w:rPr>
          <w:rFonts w:cstheme="minorHAnsi"/>
          <w:sz w:val="22"/>
          <w:szCs w:val="22"/>
          <w:lang w:eastAsia="nl-NL"/>
        </w:rPr>
        <w:t> 2. Starre spalken (</w:t>
      </w:r>
      <w:r w:rsidR="00455894">
        <w:rPr>
          <w:rFonts w:cstheme="minorHAnsi"/>
          <w:sz w:val="22"/>
          <w:szCs w:val="22"/>
          <w:lang w:eastAsia="nl-NL"/>
        </w:rPr>
        <w:t xml:space="preserve">voorheen </w:t>
      </w:r>
      <w:r w:rsidRPr="00E52085">
        <w:rPr>
          <w:rFonts w:cstheme="minorHAnsi"/>
          <w:sz w:val="22"/>
          <w:szCs w:val="22"/>
          <w:lang w:eastAsia="nl-NL"/>
        </w:rPr>
        <w:t>rigide)</w:t>
      </w:r>
    </w:p>
    <w:p w14:paraId="5585F5D2" w14:textId="7F60FA0D" w:rsidR="00431456" w:rsidRPr="00E52085" w:rsidRDefault="00FD0669" w:rsidP="00FD0669">
      <w:pPr>
        <w:pStyle w:val="Lijstalinea"/>
        <w:numPr>
          <w:ilvl w:val="0"/>
          <w:numId w:val="10"/>
        </w:numPr>
        <w:rPr>
          <w:rFonts w:cstheme="minorHAnsi"/>
          <w:sz w:val="22"/>
          <w:szCs w:val="22"/>
          <w:lang w:eastAsia="nl-NL"/>
        </w:rPr>
      </w:pPr>
      <w:r w:rsidRPr="00E52085">
        <w:rPr>
          <w:rFonts w:cstheme="minorHAnsi"/>
          <w:sz w:val="22"/>
          <w:szCs w:val="22"/>
          <w:lang w:eastAsia="nl-NL"/>
        </w:rPr>
        <w:t>Titanium trauma spalk (TTS)</w:t>
      </w:r>
      <w:r w:rsidRPr="00E52085">
        <w:rPr>
          <w:rStyle w:val="Verwijzingopmerking"/>
          <w:rFonts w:cstheme="minorHAnsi"/>
          <w:sz w:val="22"/>
          <w:szCs w:val="22"/>
        </w:rPr>
        <w:t xml:space="preserve"> </w:t>
      </w:r>
      <w:r w:rsidR="00431456" w:rsidRPr="00E52085">
        <w:rPr>
          <w:rFonts w:cstheme="minorHAnsi"/>
          <w:sz w:val="22"/>
          <w:szCs w:val="22"/>
          <w:lang w:eastAsia="nl-NL"/>
        </w:rPr>
        <w:t>rigide, dikke orthodontische draad</w:t>
      </w:r>
      <w:r w:rsidRPr="00E52085">
        <w:rPr>
          <w:rFonts w:cstheme="minorHAnsi"/>
          <w:sz w:val="22"/>
          <w:szCs w:val="22"/>
          <w:lang w:eastAsia="nl-NL"/>
        </w:rPr>
        <w:t xml:space="preserve"> of RVS-draad 0.5mm.</w:t>
      </w:r>
    </w:p>
    <w:p w14:paraId="00355BE8" w14:textId="17ABA19A" w:rsidR="00E17CC5" w:rsidRDefault="00431456" w:rsidP="00352501">
      <w:pPr>
        <w:pStyle w:val="Lijstalinea"/>
        <w:numPr>
          <w:ilvl w:val="0"/>
          <w:numId w:val="10"/>
        </w:numPr>
        <w:rPr>
          <w:rFonts w:cstheme="minorHAnsi"/>
          <w:sz w:val="22"/>
          <w:szCs w:val="22"/>
        </w:rPr>
      </w:pPr>
      <w:r w:rsidRPr="00E52085">
        <w:rPr>
          <w:rFonts w:cstheme="minorHAnsi"/>
          <w:sz w:val="22"/>
          <w:szCs w:val="22"/>
          <w:lang w:eastAsia="nl-NL"/>
        </w:rPr>
        <w:t xml:space="preserve">Kan resorptie (of ankylose) veroorzaken als </w:t>
      </w:r>
      <w:r w:rsidR="009934C2" w:rsidRPr="00E52085">
        <w:rPr>
          <w:rFonts w:cstheme="minorHAnsi"/>
          <w:sz w:val="22"/>
          <w:szCs w:val="22"/>
          <w:lang w:eastAsia="nl-NL"/>
        </w:rPr>
        <w:t xml:space="preserve">deze </w:t>
      </w:r>
      <w:r w:rsidRPr="00E52085">
        <w:rPr>
          <w:rFonts w:cstheme="minorHAnsi"/>
          <w:sz w:val="22"/>
          <w:szCs w:val="22"/>
          <w:lang w:eastAsia="nl-NL"/>
        </w:rPr>
        <w:t>te lang</w:t>
      </w:r>
      <w:r w:rsidR="009934C2" w:rsidRPr="00E52085">
        <w:rPr>
          <w:rFonts w:cstheme="minorHAnsi"/>
          <w:sz w:val="22"/>
          <w:szCs w:val="22"/>
          <w:lang w:eastAsia="nl-NL"/>
        </w:rPr>
        <w:t xml:space="preserve"> worden</w:t>
      </w:r>
      <w:r w:rsidRPr="00E52085">
        <w:rPr>
          <w:rFonts w:cstheme="minorHAnsi"/>
          <w:sz w:val="22"/>
          <w:szCs w:val="22"/>
          <w:lang w:eastAsia="nl-NL"/>
        </w:rPr>
        <w:t xml:space="preserve"> gebruikt. </w:t>
      </w:r>
      <w:r w:rsidR="00352501" w:rsidRPr="00E52085">
        <w:rPr>
          <w:rFonts w:cstheme="minorHAnsi"/>
          <w:sz w:val="22"/>
          <w:szCs w:val="22"/>
          <w:lang w:eastAsia="nl-NL"/>
        </w:rPr>
        <w:t xml:space="preserve"> </w:t>
      </w:r>
      <w:r w:rsidRPr="00E52085">
        <w:rPr>
          <w:rFonts w:cstheme="minorHAnsi"/>
          <w:sz w:val="22"/>
          <w:szCs w:val="22"/>
          <w:lang w:eastAsia="nl-NL"/>
        </w:rPr>
        <w:t> </w:t>
      </w:r>
    </w:p>
    <w:p w14:paraId="76623328" w14:textId="77777777" w:rsidR="00F95238" w:rsidRDefault="00F95238" w:rsidP="00F95238">
      <w:pPr>
        <w:rPr>
          <w:rFonts w:cstheme="minorHAnsi"/>
          <w:sz w:val="22"/>
          <w:szCs w:val="22"/>
        </w:rPr>
      </w:pPr>
    </w:p>
    <w:p w14:paraId="032B5A63" w14:textId="6C11EEB9" w:rsidR="00F95238" w:rsidRPr="00EC7063" w:rsidRDefault="00F95238" w:rsidP="00F95238">
      <w:pPr>
        <w:rPr>
          <w:rFonts w:cstheme="minorHAnsi"/>
          <w:b/>
          <w:bCs/>
          <w:sz w:val="22"/>
          <w:szCs w:val="22"/>
          <w:lang w:val="en-US"/>
        </w:rPr>
      </w:pPr>
      <w:r w:rsidRPr="00EC7063">
        <w:rPr>
          <w:rFonts w:cstheme="minorHAnsi"/>
          <w:b/>
          <w:bCs/>
          <w:sz w:val="22"/>
          <w:szCs w:val="22"/>
          <w:lang w:val="en-US"/>
        </w:rPr>
        <w:t>Referenties</w:t>
      </w:r>
    </w:p>
    <w:sdt>
      <w:sdtPr>
        <w:rPr>
          <w:rFonts w:cstheme="minorHAnsi"/>
          <w:color w:val="000000"/>
          <w:sz w:val="22"/>
          <w:szCs w:val="22"/>
        </w:rPr>
        <w:tag w:val="MENDELEY_BIBLIOGRAPHY"/>
        <w:id w:val="-2137631750"/>
        <w:placeholder>
          <w:docPart w:val="DefaultPlaceholder_-1854013440"/>
        </w:placeholder>
      </w:sdtPr>
      <w:sdtContent>
        <w:p w14:paraId="0F7AF95D" w14:textId="77777777" w:rsidR="00F95238" w:rsidRPr="00EC7063" w:rsidRDefault="00F95238">
          <w:pPr>
            <w:autoSpaceDE w:val="0"/>
            <w:autoSpaceDN w:val="0"/>
            <w:ind w:hanging="640"/>
            <w:divId w:val="1330059038"/>
            <w:rPr>
              <w:rFonts w:eastAsia="Times New Roman"/>
              <w:color w:val="000000"/>
              <w:kern w:val="0"/>
              <w:sz w:val="22"/>
              <w:szCs w:val="22"/>
              <w:lang w:val="en-US"/>
              <w14:ligatures w14:val="none"/>
            </w:rPr>
          </w:pPr>
          <w:r w:rsidRPr="009856FB">
            <w:rPr>
              <w:rFonts w:eastAsia="Times New Roman"/>
              <w:color w:val="000000"/>
              <w:sz w:val="22"/>
              <w:szCs w:val="22"/>
              <w:lang w:val="en-US"/>
            </w:rPr>
            <w:t>1.</w:t>
          </w:r>
          <w:r w:rsidRPr="009856FB">
            <w:rPr>
              <w:rFonts w:eastAsia="Times New Roman"/>
              <w:color w:val="000000"/>
              <w:sz w:val="22"/>
              <w:szCs w:val="22"/>
              <w:lang w:val="en-US"/>
            </w:rPr>
            <w:tab/>
            <w:t xml:space="preserve">Kahler B, Hu JY, Marriot-Smith CS, Heithersay GS. Splinting of teeth following trauma: a review and a new splinting recommendation. </w:t>
          </w:r>
          <w:r w:rsidRPr="00EC7063">
            <w:rPr>
              <w:rFonts w:eastAsia="Times New Roman"/>
              <w:i/>
              <w:iCs/>
              <w:color w:val="000000"/>
              <w:sz w:val="22"/>
              <w:szCs w:val="22"/>
              <w:lang w:val="en-US"/>
            </w:rPr>
            <w:t>Aust Dent J</w:t>
          </w:r>
          <w:r w:rsidRPr="00EC7063">
            <w:rPr>
              <w:rFonts w:eastAsia="Times New Roman"/>
              <w:color w:val="000000"/>
              <w:sz w:val="22"/>
              <w:szCs w:val="22"/>
              <w:lang w:val="en-US"/>
            </w:rPr>
            <w:t>. 2016;61 Suppl 1:59-73. doi:10.1111/ADJ.12398</w:t>
          </w:r>
        </w:p>
        <w:p w14:paraId="7BBD2A3E" w14:textId="77777777" w:rsidR="00F95238" w:rsidRPr="00F95238" w:rsidRDefault="00F95238">
          <w:pPr>
            <w:autoSpaceDE w:val="0"/>
            <w:autoSpaceDN w:val="0"/>
            <w:ind w:hanging="640"/>
            <w:divId w:val="2002540136"/>
            <w:rPr>
              <w:rFonts w:eastAsia="Times New Roman"/>
              <w:color w:val="000000"/>
              <w:sz w:val="22"/>
              <w:szCs w:val="22"/>
            </w:rPr>
          </w:pPr>
          <w:r w:rsidRPr="00EC7063">
            <w:rPr>
              <w:rFonts w:eastAsia="Times New Roman"/>
              <w:color w:val="000000"/>
              <w:sz w:val="22"/>
              <w:szCs w:val="22"/>
              <w:lang w:val="en-US"/>
            </w:rPr>
            <w:t>2.</w:t>
          </w:r>
          <w:r w:rsidRPr="00EC7063">
            <w:rPr>
              <w:rFonts w:eastAsia="Times New Roman"/>
              <w:color w:val="000000"/>
              <w:sz w:val="22"/>
              <w:szCs w:val="22"/>
              <w:lang w:val="en-US"/>
            </w:rPr>
            <w:tab/>
            <w:t xml:space="preserve">Proye MP, Polson AM. Repair in different zones of the periodontium after tooth reimplantation. </w:t>
          </w:r>
          <w:r w:rsidRPr="00F95238">
            <w:rPr>
              <w:rFonts w:eastAsia="Times New Roman"/>
              <w:i/>
              <w:iCs/>
              <w:color w:val="000000"/>
              <w:sz w:val="22"/>
              <w:szCs w:val="22"/>
            </w:rPr>
            <w:t>J Periodontol</w:t>
          </w:r>
          <w:r w:rsidRPr="00F95238">
            <w:rPr>
              <w:rFonts w:eastAsia="Times New Roman"/>
              <w:color w:val="000000"/>
              <w:sz w:val="22"/>
              <w:szCs w:val="22"/>
            </w:rPr>
            <w:t>. 1982;53(6):379-389.</w:t>
          </w:r>
        </w:p>
        <w:p w14:paraId="230A74FA" w14:textId="77777777" w:rsidR="00F95238" w:rsidRPr="009856FB" w:rsidRDefault="00F95238">
          <w:pPr>
            <w:autoSpaceDE w:val="0"/>
            <w:autoSpaceDN w:val="0"/>
            <w:ind w:hanging="640"/>
            <w:divId w:val="1667785837"/>
            <w:rPr>
              <w:rFonts w:eastAsia="Times New Roman"/>
              <w:color w:val="000000"/>
              <w:sz w:val="22"/>
              <w:szCs w:val="22"/>
              <w:lang w:val="en-US"/>
            </w:rPr>
          </w:pPr>
          <w:r w:rsidRPr="00F95238">
            <w:rPr>
              <w:rFonts w:eastAsia="Times New Roman"/>
              <w:color w:val="000000"/>
              <w:sz w:val="22"/>
              <w:szCs w:val="22"/>
            </w:rPr>
            <w:t>3.</w:t>
          </w:r>
          <w:r w:rsidRPr="00F95238">
            <w:rPr>
              <w:rFonts w:eastAsia="Times New Roman"/>
              <w:color w:val="000000"/>
              <w:sz w:val="22"/>
              <w:szCs w:val="22"/>
            </w:rPr>
            <w:tab/>
            <w:t xml:space="preserve">Barendregt D, Andreasen JO, Leunisse M, et al. </w:t>
          </w:r>
          <w:r w:rsidRPr="009856FB">
            <w:rPr>
              <w:rFonts w:eastAsia="Times New Roman"/>
              <w:color w:val="000000"/>
              <w:sz w:val="22"/>
              <w:szCs w:val="22"/>
              <w:lang w:val="en-US"/>
            </w:rPr>
            <w:t xml:space="preserve">An evaluation of 1654 premolars transplanted in the posterior region-A retrospective analysis of survival, success and complications. </w:t>
          </w:r>
          <w:r w:rsidRPr="009856FB">
            <w:rPr>
              <w:rFonts w:eastAsia="Times New Roman"/>
              <w:i/>
              <w:iCs/>
              <w:color w:val="000000"/>
              <w:sz w:val="22"/>
              <w:szCs w:val="22"/>
              <w:lang w:val="en-US"/>
            </w:rPr>
            <w:t>Dent Traumatol</w:t>
          </w:r>
          <w:r w:rsidRPr="009856FB">
            <w:rPr>
              <w:rFonts w:eastAsia="Times New Roman"/>
              <w:color w:val="000000"/>
              <w:sz w:val="22"/>
              <w:szCs w:val="22"/>
              <w:lang w:val="en-US"/>
            </w:rPr>
            <w:t>. 2023;39 Suppl 1(S1):50-62. doi:10.1111/EDT.12849</w:t>
          </w:r>
        </w:p>
        <w:p w14:paraId="6336563D" w14:textId="77777777" w:rsidR="00F95238" w:rsidRPr="00F95238" w:rsidRDefault="00F95238">
          <w:pPr>
            <w:autoSpaceDE w:val="0"/>
            <w:autoSpaceDN w:val="0"/>
            <w:ind w:hanging="640"/>
            <w:divId w:val="1584728647"/>
            <w:rPr>
              <w:rFonts w:eastAsia="Times New Roman"/>
              <w:color w:val="000000"/>
              <w:sz w:val="22"/>
              <w:szCs w:val="22"/>
            </w:rPr>
          </w:pPr>
          <w:r w:rsidRPr="009856FB">
            <w:rPr>
              <w:rFonts w:eastAsia="Times New Roman"/>
              <w:color w:val="000000"/>
              <w:sz w:val="22"/>
              <w:szCs w:val="22"/>
              <w:lang w:val="en-US"/>
            </w:rPr>
            <w:t>4.</w:t>
          </w:r>
          <w:r w:rsidRPr="009856FB">
            <w:rPr>
              <w:rFonts w:eastAsia="Times New Roman"/>
              <w:color w:val="000000"/>
              <w:sz w:val="22"/>
              <w:szCs w:val="22"/>
              <w:lang w:val="en-US"/>
            </w:rPr>
            <w:tab/>
            <w:t xml:space="preserve">Louropoulou A, Andreasen JO, Leunisse M, et al. An evaluation of 910 premolars transplanted in the anterior region-A retrospective analysis of survival, success, and complications. </w:t>
          </w:r>
          <w:r w:rsidRPr="00F95238">
            <w:rPr>
              <w:rFonts w:eastAsia="Times New Roman"/>
              <w:i/>
              <w:iCs/>
              <w:color w:val="000000"/>
              <w:sz w:val="22"/>
              <w:szCs w:val="22"/>
            </w:rPr>
            <w:t>Dent Traumatol</w:t>
          </w:r>
          <w:r w:rsidRPr="00F95238">
            <w:rPr>
              <w:rFonts w:eastAsia="Times New Roman"/>
              <w:color w:val="000000"/>
              <w:sz w:val="22"/>
              <w:szCs w:val="22"/>
            </w:rPr>
            <w:t>. 2024;40(1):22-34. doi:10.1111/EDT.12887</w:t>
          </w:r>
        </w:p>
        <w:p w14:paraId="2BC050FC" w14:textId="36973D93" w:rsidR="00F95238" w:rsidRPr="00F95238" w:rsidRDefault="00F95238" w:rsidP="00F95238">
          <w:pPr>
            <w:rPr>
              <w:rFonts w:cstheme="minorHAnsi"/>
              <w:sz w:val="22"/>
              <w:szCs w:val="22"/>
            </w:rPr>
          </w:pPr>
          <w:r w:rsidRPr="00F95238">
            <w:rPr>
              <w:rFonts w:eastAsia="Times New Roman"/>
              <w:color w:val="000000"/>
            </w:rPr>
            <w:t> </w:t>
          </w:r>
        </w:p>
      </w:sdtContent>
    </w:sdt>
    <w:sectPr w:rsidR="00F95238" w:rsidRPr="00F95238" w:rsidSect="004314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9FD"/>
    <w:multiLevelType w:val="hybridMultilevel"/>
    <w:tmpl w:val="5B6A773C"/>
    <w:lvl w:ilvl="0" w:tplc="B87C2358">
      <w:start w:val="1"/>
      <w:numFmt w:val="bullet"/>
      <w:lvlText w:val="•"/>
      <w:lvlJc w:val="left"/>
      <w:pPr>
        <w:ind w:left="120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93612"/>
    <w:multiLevelType w:val="hybridMultilevel"/>
    <w:tmpl w:val="03F2B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D12D37"/>
    <w:multiLevelType w:val="hybridMultilevel"/>
    <w:tmpl w:val="CA1C25CE"/>
    <w:lvl w:ilvl="0" w:tplc="B87C2358">
      <w:start w:val="1"/>
      <w:numFmt w:val="bullet"/>
      <w:lvlText w:val="•"/>
      <w:lvlJc w:val="left"/>
      <w:pPr>
        <w:ind w:left="120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7097C"/>
    <w:multiLevelType w:val="hybridMultilevel"/>
    <w:tmpl w:val="F95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54251"/>
    <w:multiLevelType w:val="hybridMultilevel"/>
    <w:tmpl w:val="AD2CF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4050EB"/>
    <w:multiLevelType w:val="hybridMultilevel"/>
    <w:tmpl w:val="22E87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8A0C7E"/>
    <w:multiLevelType w:val="hybridMultilevel"/>
    <w:tmpl w:val="C6789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E3619D"/>
    <w:multiLevelType w:val="hybridMultilevel"/>
    <w:tmpl w:val="3A9CD61E"/>
    <w:lvl w:ilvl="0" w:tplc="B87C2358">
      <w:start w:val="1"/>
      <w:numFmt w:val="bullet"/>
      <w:lvlText w:val="•"/>
      <w:lvlJc w:val="left"/>
      <w:pPr>
        <w:ind w:left="360" w:hanging="36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DE10A4"/>
    <w:multiLevelType w:val="hybridMultilevel"/>
    <w:tmpl w:val="538ED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D10121"/>
    <w:multiLevelType w:val="hybridMultilevel"/>
    <w:tmpl w:val="63B6B1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6173AD"/>
    <w:multiLevelType w:val="hybridMultilevel"/>
    <w:tmpl w:val="1166C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777541">
    <w:abstractNumId w:val="3"/>
  </w:num>
  <w:num w:numId="2" w16cid:durableId="403524905">
    <w:abstractNumId w:val="7"/>
  </w:num>
  <w:num w:numId="3" w16cid:durableId="1582520295">
    <w:abstractNumId w:val="2"/>
  </w:num>
  <w:num w:numId="4" w16cid:durableId="543491172">
    <w:abstractNumId w:val="0"/>
  </w:num>
  <w:num w:numId="5" w16cid:durableId="668287091">
    <w:abstractNumId w:val="4"/>
  </w:num>
  <w:num w:numId="6" w16cid:durableId="581987383">
    <w:abstractNumId w:val="8"/>
  </w:num>
  <w:num w:numId="7" w16cid:durableId="1411583343">
    <w:abstractNumId w:val="1"/>
  </w:num>
  <w:num w:numId="8" w16cid:durableId="249703168">
    <w:abstractNumId w:val="10"/>
  </w:num>
  <w:num w:numId="9" w16cid:durableId="1241408398">
    <w:abstractNumId w:val="6"/>
  </w:num>
  <w:num w:numId="10" w16cid:durableId="202641815">
    <w:abstractNumId w:val="5"/>
  </w:num>
  <w:num w:numId="11" w16cid:durableId="2011442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56"/>
    <w:rsid w:val="000473E9"/>
    <w:rsid w:val="00082042"/>
    <w:rsid w:val="00082FD1"/>
    <w:rsid w:val="000A3E0C"/>
    <w:rsid w:val="000E42EA"/>
    <w:rsid w:val="00151CC9"/>
    <w:rsid w:val="001549B3"/>
    <w:rsid w:val="00194B44"/>
    <w:rsid w:val="001C5491"/>
    <w:rsid w:val="001E1F9F"/>
    <w:rsid w:val="002064EC"/>
    <w:rsid w:val="00237C43"/>
    <w:rsid w:val="00277487"/>
    <w:rsid w:val="00281AFC"/>
    <w:rsid w:val="00281F96"/>
    <w:rsid w:val="00292EB6"/>
    <w:rsid w:val="002C7B20"/>
    <w:rsid w:val="00327986"/>
    <w:rsid w:val="00335D1C"/>
    <w:rsid w:val="00352501"/>
    <w:rsid w:val="00354EAB"/>
    <w:rsid w:val="00363AFA"/>
    <w:rsid w:val="003649FD"/>
    <w:rsid w:val="00381759"/>
    <w:rsid w:val="003F5FA2"/>
    <w:rsid w:val="00405870"/>
    <w:rsid w:val="00431456"/>
    <w:rsid w:val="004349A4"/>
    <w:rsid w:val="00441314"/>
    <w:rsid w:val="00455894"/>
    <w:rsid w:val="0046443B"/>
    <w:rsid w:val="004D59EB"/>
    <w:rsid w:val="004D7D75"/>
    <w:rsid w:val="0050682D"/>
    <w:rsid w:val="00510BCD"/>
    <w:rsid w:val="00521B5B"/>
    <w:rsid w:val="0053459C"/>
    <w:rsid w:val="005640BC"/>
    <w:rsid w:val="006047FE"/>
    <w:rsid w:val="00630F9E"/>
    <w:rsid w:val="00645C76"/>
    <w:rsid w:val="00651E14"/>
    <w:rsid w:val="00687317"/>
    <w:rsid w:val="006A020D"/>
    <w:rsid w:val="006A20EB"/>
    <w:rsid w:val="006C1E8A"/>
    <w:rsid w:val="006F1730"/>
    <w:rsid w:val="00721734"/>
    <w:rsid w:val="00771E92"/>
    <w:rsid w:val="00783F11"/>
    <w:rsid w:val="00830068"/>
    <w:rsid w:val="00847FC9"/>
    <w:rsid w:val="0086736F"/>
    <w:rsid w:val="008A32C0"/>
    <w:rsid w:val="008C492A"/>
    <w:rsid w:val="008D0576"/>
    <w:rsid w:val="008E066C"/>
    <w:rsid w:val="008F0960"/>
    <w:rsid w:val="009416E5"/>
    <w:rsid w:val="009804E1"/>
    <w:rsid w:val="009856FB"/>
    <w:rsid w:val="00986D8E"/>
    <w:rsid w:val="009934C2"/>
    <w:rsid w:val="009A0F80"/>
    <w:rsid w:val="009A1502"/>
    <w:rsid w:val="009E17CE"/>
    <w:rsid w:val="00A23A31"/>
    <w:rsid w:val="00A40D2A"/>
    <w:rsid w:val="00A6039E"/>
    <w:rsid w:val="00AA06ED"/>
    <w:rsid w:val="00AA7140"/>
    <w:rsid w:val="00AB23C0"/>
    <w:rsid w:val="00AD1E65"/>
    <w:rsid w:val="00B0159B"/>
    <w:rsid w:val="00B16ECC"/>
    <w:rsid w:val="00B50B50"/>
    <w:rsid w:val="00B6005A"/>
    <w:rsid w:val="00B660C7"/>
    <w:rsid w:val="00B752D3"/>
    <w:rsid w:val="00B92E12"/>
    <w:rsid w:val="00BC42B7"/>
    <w:rsid w:val="00BC42BD"/>
    <w:rsid w:val="00BF6456"/>
    <w:rsid w:val="00C0389C"/>
    <w:rsid w:val="00C661EC"/>
    <w:rsid w:val="00C7539A"/>
    <w:rsid w:val="00C77389"/>
    <w:rsid w:val="00C951D9"/>
    <w:rsid w:val="00CA5141"/>
    <w:rsid w:val="00CD543C"/>
    <w:rsid w:val="00CF3B7C"/>
    <w:rsid w:val="00DE730F"/>
    <w:rsid w:val="00E055E2"/>
    <w:rsid w:val="00E17CC5"/>
    <w:rsid w:val="00E32493"/>
    <w:rsid w:val="00E52085"/>
    <w:rsid w:val="00EA72F7"/>
    <w:rsid w:val="00EB5C25"/>
    <w:rsid w:val="00EC7063"/>
    <w:rsid w:val="00F0372F"/>
    <w:rsid w:val="00F467CD"/>
    <w:rsid w:val="00F57DD8"/>
    <w:rsid w:val="00F80623"/>
    <w:rsid w:val="00F95238"/>
    <w:rsid w:val="00FD0669"/>
    <w:rsid w:val="00FE6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2FB0"/>
  <w15:chartTrackingRefBased/>
  <w15:docId w15:val="{B3A0EE05-6FF1-46EF-8F8B-A138DCEE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456"/>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31456"/>
    <w:rPr>
      <w:sz w:val="16"/>
      <w:szCs w:val="16"/>
    </w:rPr>
  </w:style>
  <w:style w:type="paragraph" w:styleId="Tekstopmerking">
    <w:name w:val="annotation text"/>
    <w:basedOn w:val="Standaard"/>
    <w:link w:val="TekstopmerkingChar"/>
    <w:uiPriority w:val="99"/>
    <w:unhideWhenUsed/>
    <w:rsid w:val="00431456"/>
    <w:rPr>
      <w:sz w:val="20"/>
      <w:szCs w:val="20"/>
    </w:rPr>
  </w:style>
  <w:style w:type="character" w:customStyle="1" w:styleId="TekstopmerkingChar">
    <w:name w:val="Tekst opmerking Char"/>
    <w:basedOn w:val="Standaardalinea-lettertype"/>
    <w:link w:val="Tekstopmerking"/>
    <w:uiPriority w:val="99"/>
    <w:rsid w:val="00431456"/>
    <w:rPr>
      <w:sz w:val="20"/>
      <w:szCs w:val="20"/>
    </w:rPr>
  </w:style>
  <w:style w:type="paragraph" w:styleId="Onderwerpvanopmerking">
    <w:name w:val="annotation subject"/>
    <w:basedOn w:val="Tekstopmerking"/>
    <w:next w:val="Tekstopmerking"/>
    <w:link w:val="OnderwerpvanopmerkingChar"/>
    <w:uiPriority w:val="99"/>
    <w:semiHidden/>
    <w:unhideWhenUsed/>
    <w:rsid w:val="00431456"/>
    <w:rPr>
      <w:b/>
      <w:bCs/>
    </w:rPr>
  </w:style>
  <w:style w:type="character" w:customStyle="1" w:styleId="OnderwerpvanopmerkingChar">
    <w:name w:val="Onderwerp van opmerking Char"/>
    <w:basedOn w:val="TekstopmerkingChar"/>
    <w:link w:val="Onderwerpvanopmerking"/>
    <w:uiPriority w:val="99"/>
    <w:semiHidden/>
    <w:rsid w:val="00431456"/>
    <w:rPr>
      <w:b/>
      <w:bCs/>
      <w:sz w:val="20"/>
      <w:szCs w:val="20"/>
    </w:rPr>
  </w:style>
  <w:style w:type="paragraph" w:styleId="Revisie">
    <w:name w:val="Revision"/>
    <w:hidden/>
    <w:uiPriority w:val="99"/>
    <w:semiHidden/>
    <w:rsid w:val="00E32493"/>
    <w:pPr>
      <w:spacing w:after="0" w:line="240" w:lineRule="auto"/>
    </w:pPr>
    <w:rPr>
      <w:sz w:val="24"/>
      <w:szCs w:val="24"/>
    </w:rPr>
  </w:style>
  <w:style w:type="paragraph" w:styleId="Lijstalinea">
    <w:name w:val="List Paragraph"/>
    <w:basedOn w:val="Standaard"/>
    <w:uiPriority w:val="34"/>
    <w:qFormat/>
    <w:rsid w:val="00E32493"/>
    <w:pPr>
      <w:ind w:left="720"/>
      <w:contextualSpacing/>
    </w:pPr>
  </w:style>
  <w:style w:type="character" w:styleId="Tekstvantijdelijkeaanduiding">
    <w:name w:val="Placeholder Text"/>
    <w:basedOn w:val="Standaardalinea-lettertype"/>
    <w:uiPriority w:val="99"/>
    <w:semiHidden/>
    <w:rsid w:val="00F952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35256">
      <w:bodyDiv w:val="1"/>
      <w:marLeft w:val="0"/>
      <w:marRight w:val="0"/>
      <w:marTop w:val="0"/>
      <w:marBottom w:val="0"/>
      <w:divBdr>
        <w:top w:val="none" w:sz="0" w:space="0" w:color="auto"/>
        <w:left w:val="none" w:sz="0" w:space="0" w:color="auto"/>
        <w:bottom w:val="none" w:sz="0" w:space="0" w:color="auto"/>
        <w:right w:val="none" w:sz="0" w:space="0" w:color="auto"/>
      </w:divBdr>
      <w:divsChild>
        <w:div w:id="1330059038">
          <w:marLeft w:val="640"/>
          <w:marRight w:val="0"/>
          <w:marTop w:val="0"/>
          <w:marBottom w:val="0"/>
          <w:divBdr>
            <w:top w:val="none" w:sz="0" w:space="0" w:color="auto"/>
            <w:left w:val="none" w:sz="0" w:space="0" w:color="auto"/>
            <w:bottom w:val="none" w:sz="0" w:space="0" w:color="auto"/>
            <w:right w:val="none" w:sz="0" w:space="0" w:color="auto"/>
          </w:divBdr>
        </w:div>
        <w:div w:id="2002540136">
          <w:marLeft w:val="640"/>
          <w:marRight w:val="0"/>
          <w:marTop w:val="0"/>
          <w:marBottom w:val="0"/>
          <w:divBdr>
            <w:top w:val="none" w:sz="0" w:space="0" w:color="auto"/>
            <w:left w:val="none" w:sz="0" w:space="0" w:color="auto"/>
            <w:bottom w:val="none" w:sz="0" w:space="0" w:color="auto"/>
            <w:right w:val="none" w:sz="0" w:space="0" w:color="auto"/>
          </w:divBdr>
        </w:div>
        <w:div w:id="1667785837">
          <w:marLeft w:val="640"/>
          <w:marRight w:val="0"/>
          <w:marTop w:val="0"/>
          <w:marBottom w:val="0"/>
          <w:divBdr>
            <w:top w:val="none" w:sz="0" w:space="0" w:color="auto"/>
            <w:left w:val="none" w:sz="0" w:space="0" w:color="auto"/>
            <w:bottom w:val="none" w:sz="0" w:space="0" w:color="auto"/>
            <w:right w:val="none" w:sz="0" w:space="0" w:color="auto"/>
          </w:divBdr>
        </w:div>
        <w:div w:id="158472864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3E9C923-A37F-1845-B2DA-F4AF521A6364}"/>
      </w:docPartPr>
      <w:docPartBody>
        <w:p w:rsidR="003C50E0" w:rsidRDefault="00DF18D7">
          <w:r w:rsidRPr="005C5207">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D7"/>
    <w:rsid w:val="00194B44"/>
    <w:rsid w:val="003C50E0"/>
    <w:rsid w:val="00405870"/>
    <w:rsid w:val="0082797F"/>
    <w:rsid w:val="00C661EC"/>
    <w:rsid w:val="00C93E9C"/>
    <w:rsid w:val="00DF18D7"/>
    <w:rsid w:val="00EA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F18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EF9350-95B7-8741-A40A-EB19E8C2FEBD}">
  <we:reference id="wa104382081" version="1.55.1.0" store="en-US" storeType="OMEX"/>
  <we:alternateReferences>
    <we:reference id="WA104382081" version="1.55.1.0" store="en-US" storeType="OMEX"/>
  </we:alternateReferences>
  <we:properties>
    <we:property name="MENDELEY_CITATIONS" value="[{&quot;citationID&quot;:&quot;MENDELEY_CITATION_b18e472b-153c-4b40-8ae7-a833f59d530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E4ZTQ3MmItMTUzYy00YjQwLThhZTctYTgzM2Y1OWQ1MzBmIiwicHJvcGVydGllcyI6eyJub3RlSW5kZXgiOjB9LCJpc0VkaXRlZCI6ZmFsc2UsIm1hbnVhbE92ZXJyaWRlIjp7ImlzTWFudWFsbHlPdmVycmlkZGVuIjpmYWxzZSwiY2l0ZXByb2NUZXh0IjoiPHN1cD4x4oCTNDwvc3VwPiIsIm1hbnVhbE92ZXJyaWRlVGV4dCI6IiJ9LCJjaXRhdGlvbkl0ZW1zIjpbeyJpZCI6IjU4ODQxNDI1LWQ2ZGItM2M0Mi1iNWY4LWYzZTU5OTllODI2NyIsIml0ZW1EYXRhIjp7InR5cGUiOiJhcnRpY2xlLWpvdXJuYWwiLCJpZCI6IjU4ODQxNDI1LWQ2ZGItM2M0Mi1iNWY4LWYzZTU5OTllODI2NyIsInRpdGxlIjoiU3BsaW50aW5nIG9mIHRlZXRoIGZvbGxvd2luZyB0cmF1bWE6IGEgcmV2aWV3IGFuZCBhIG5ldyBzcGxpbnRpbmcgcmVjb21tZW5kYXRpb24iLCJhdXRob3IiOlt7ImZhbWlseSI6IkthaGxlciIsImdpdmVuIjoiQi4iLCJwYXJzZS1uYW1lcyI6ZmFsc2UsImRyb3BwaW5nLXBhcnRpY2xlIjoiIiwibm9uLWRyb3BwaW5nLXBhcnRpY2xlIjoiIn0seyJmYW1pbHkiOiJIdSIsImdpdmVuIjoiSi4gWS4iLCJwYXJzZS1uYW1lcyI6ZmFsc2UsImRyb3BwaW5nLXBhcnRpY2xlIjoiIiwibm9uLWRyb3BwaW5nLXBhcnRpY2xlIjoiIn0seyJmYW1pbHkiOiJNYXJyaW90LVNtaXRoIiwiZ2l2ZW4iOiJDLiBTLiIsInBhcnNlLW5hbWVzIjpmYWxzZSwiZHJvcHBpbmctcGFydGljbGUiOiIiLCJub24tZHJvcHBpbmctcGFydGljbGUiOiIifSx7ImZhbWlseSI6IkhlaXRoZXJzYXkiLCJnaXZlbiI6IkcuIFMuIiwicGFyc2UtbmFtZXMiOmZhbHNlLCJkcm9wcGluZy1wYXJ0aWNsZSI6IiIsIm5vbi1kcm9wcGluZy1wYXJ0aWNsZSI6IiJ9XSwiY29udGFpbmVyLXRpdGxlIjoiQXVzdHJhbGlhbiBkZW50YWwgam91cm5hbCIsImNvbnRhaW5lci10aXRsZS1zaG9ydCI6IkF1c3QgRGVudCBKIiwiYWNjZXNzZWQiOnsiZGF0ZS1wYXJ0cyI6W1syMDI1LDIsMTddXX0sIkRPSSI6IjEwLjExMTEvQURKLjEyMzk4IiwiSVNTTiI6IjE4MzQtNzgxOSIsIlBNSUQiOiIyNjkyMzQ0OCIsIlVSTCI6Imh0dHBzOi8vcHVibWVkLm5jYmkubmxtLm5paC5nb3YvMjY5MjM0NDgvIiwiaXNzdWVkIjp7ImRhdGUtcGFydHMiOltbMjAxNiwzLDFdXX0sInBhZ2UiOiI1OS03MyIsImFic3RyYWN0IjoiV2l0aCBhZHZhbmNlcyBpbiB0aGUgdW5kZXJzdGFuZGluZyBvZiBoZWFsaW5nIHByb2Nlc3NlcyBvZiB0aGUgcGVyaW9kb250aXVtLCBwdWxwIGFuZCBhbHZlb2xhciBib25lIGZvbGxvd2luZyB2YXJpb3VzIGluanVyaWVzLCB0aGUgcm9sZSBvZiBzcGxpbnRpbmcgaGFzIGJlY29tZSByZWxhdGl2ZWx5IHdlbGwgZGVmaW5lZC4gVGhpcyBpcyBnZW5lcmFsbHkgcmVmbGVjdGVkIGluIHRoZSBndWlkZWxpbmVzIGZvciB0cmF1bWEgbWFuYWdlbWVudCBwdWJsaXNoZWQgYnkgdGhlIEludGVybmF0aW9uYWwgQXNzb2NpYXRpb24gb2YgRGVudGFsIFRyYXVtYXRvbG9neS4gV2hpbGUgdGhlIHdpZGVzcHJlYWQgdXNlIG9mIGNvbXBvc2l0ZSByZXNpbiBhcyBhbiBhZGhlc2l2ZSBpbiB2YXJpb3VzIGZ1bmN0aW9uYWwvZmxleGlibGUgc3BsaW50aW5nIHN5c3RlbXMgaGFzIG92ZXIgbWFueSB5ZWFycyBhbGxvd2VkIGVhc2Ugb2YgYXBwbGljYXRpb24sIHJlbW92YWwgb2YgdGhlIG1hdGVyaWFsIGlzIG5vdCBvbmx5IHRpbWUgY29uc3VtaW5nIGJ1dCBtb3JlIHNlcmlvdXNseSBhY2NvbXBhbmllZCBieSBtaW5vciBvciBtYWpvciBpYXRyb2dlbmljIGRhbWFnZSB0byBlbmFtZWwuIERlbnRhbCBtYXRlcmlhbHMgc2NpZW5jZSBoYXMgY29udGludWVkIHRvIHByb3ZpZGUgbmV3IG1hdGVyaWFscyBhbmQgYW1vbmdzdCB0aGVtIHRoZSBkZXZlbG9wbWVudCBvZiByZXNpbiBhY3RpdmF0ZWQgZ2xhc3MtaW9ub21lciBjZW1lbnQgc3VpdGFibGUgZm9yIG9ydGhvZG9udGljIGJyYWNrZXQgY2VtZW50YXRpb24gaGFzIGFsbG93ZWQgdGhlIGRldmVsb3BtZW50IG9mIGFuIGFsdGVybmF0aXZlIHNpbXBsaWZpZWQgc3BsaW50aW5nIHJlZ2ltZW4gZm9yIHRyYXVtYXRpemVkIHRlZXRoIHdoaWNoIG9mZmVycyBlYXNlIG9mIGFwcGxpY2F0aW9uIGFuZCByZW1vdmFsIHdpdGggbWluaW1hbCBvciBubyBpYXRyb2dlbmljIGRhbWFnZSB0byBlbmFtZWwuIiwicHVibGlzaGVyIjoiQXVzdCBEZW50IEoiLCJ2b2x1bWUiOiI2MSBTdXBwbCAxIn0sImlzVGVtcG9yYXJ5IjpmYWxzZX0seyJpZCI6ImQyNWJlMDZkLWMzYzQtMzJiNC1hN2U0LTljZDk3Yzg5YTMwZiIsIml0ZW1EYXRhIjp7InR5cGUiOiJhcnRpY2xlLWpvdXJuYWwiLCJpZCI6ImQyNWJlMDZkLWMzYzQtMzJiNC1hN2U0LTljZDk3Yzg5YTMwZiIsInRpdGxlIjoiUmVwYWlyIGluIGRpZmZlcmVudCB6b25lcyBvZiB0aGUgcGVyaW9kb250aXVtIGFmdGVyIHRvb3RoIHJlaW1wbGFudGF0aW9uIiwiYXV0aG9yIjpbeyJmYW1pbHkiOiJQcm95ZSIsImdpdmVuIjoiTS5QLiIsInBhcnNlLW5hbWVzIjpmYWxzZSwiZHJvcHBpbmctcGFydGljbGUiOiIiLCJub24tZHJvcHBpbmctcGFydGljbGUiOiIifSx7ImZhbWlseSI6IlBvbHNvbiIsImdpdmVuIjoiQS5NLiIsInBhcnNlLW5hbWVzIjpmYWxzZSwiZHJvcHBpbmctcGFydGljbGUiOiIiLCJub24tZHJvcHBpbmctcGFydGljbGUiOiIifV0sImNvbnRhaW5lci10aXRsZSI6IkogUGVyaW9kb250b2wiLCJpc3N1ZWQiOnsiZGF0ZS1wYXJ0cyI6W1sxOTgyXV19LCJwYWdlIjoiMzc5LTM4OSIsImlzc3VlIjoiNiIsInZvbHVtZSI6IjUzIiwiY29udGFpbmVyLXRpdGxlLXNob3J0IjoiIn0sImlzVGVtcG9yYXJ5IjpmYWxzZX0seyJpZCI6ImVjZTAzNThkLTkyNTQtMzg4My05ZTc2LTJiZTA5YWI1NGE5MSIsIml0ZW1EYXRhIjp7InR5cGUiOiJhcnRpY2xlLWpvdXJuYWwiLCJpZCI6ImVjZTAzNThkLTkyNTQtMzg4My05ZTc2LTJiZTA5YWI1NGE5MSIsInRpdGxlIjoiQW4gZXZhbHVhdGlvbiBvZiAxNjU0IHByZW1vbGFycyB0cmFuc3BsYW50ZWQgaW4gdGhlIHBvc3RlcmlvciByZWdpb24tQSByZXRyb3NwZWN0aXZlIGFuYWx5c2lzIG9mIHN1cnZpdmFsLCBzdWNjZXNzIGFuZCBjb21wbGljYXRpb25zIiwiYXV0aG9yIjpbeyJmYW1pbHkiOiJCYXJlbmRyZWd0IiwiZ2l2ZW4iOiJEaWNrIiwicGFyc2UtbmFtZXMiOmZhbHNlLCJkcm9wcGluZy1wYXJ0aWNsZSI6IiIsIm5vbi1kcm9wcGluZy1wYXJ0aWNsZSI6IiJ9LHsiZmFtaWx5IjoiQW5kcmVhc2VuIiwiZ2l2ZW4iOiJKZW5zIE92ZSIsInBhcnNlLW5hbWVzIjpmYWxzZSwiZHJvcHBpbmctcGFydGljbGUiOiIiLCJub24tZHJvcHBpbmctcGFydGljbGUiOiIifSx7ImZhbWlseSI6IkxldW5pc3NlIiwiZ2l2ZW4iOiJNYW5mcmVkIiwicGFyc2UtbmFtZXMiOmZhbHNlLCJkcm9wcGluZy1wYXJ0aWNsZSI6IiIsIm5vbi1kcm9wcGluZy1wYXJ0aWNsZSI6IiJ9LHsiZmFtaWx5IjoiRWdnaW5rIiwiZ2l2ZW4iOiJFZHdpbiIsInBhcnNlLW5hbWVzIjpmYWxzZSwiZHJvcHBpbmctcGFydGljbGUiOiIiLCJub24tZHJvcHBpbmctcGFydGljbGUiOiIifSx7ImZhbWlseSI6IkxpbnNzZW4iLCJnaXZlbiI6Ik1hcmNlbCIsInBhcnNlLW5hbWVzIjpmYWxzZSwiZHJvcHBpbmctcGFydGljbGUiOiIiLCJub24tZHJvcHBpbmctcGFydGljbGUiOiIifSx7ImZhbWlseSI6IlZhbsKgZGVywqBXZWlqZGVuIiwiZ2l2ZW4iOiJGcmlkdXMiLCJwYXJzZS1uYW1lcyI6ZmFsc2UsImRyb3BwaW5nLXBhcnRpY2xlIjoiIiwibm9uLWRyb3BwaW5nLXBhcnRpY2xlIjoiIn0seyJmYW1pbHkiOiJMb3Vyb3BvdWxvdSIsImdpdmVuIjoiQW5uYSIsInBhcnNlLW5hbWVzIjpmYWxzZSwiZHJvcHBpbmctcGFydGljbGUiOiIiLCJub24tZHJvcHBpbmctcGFydGljbGUiOiIifV0sImNvbnRhaW5lci10aXRsZSI6IkRlbnRhbCB0cmF1bWF0b2xvZ3kgOiBvZmZpY2lhbCBwdWJsaWNhdGlvbiBvZiBJbnRlcm5hdGlvbmFsIEFzc29jaWF0aW9uIGZvciBEZW50YWwgVHJhdW1hdG9sb2d5IiwiY29udGFpbmVyLXRpdGxlLXNob3J0IjoiRGVudCBUcmF1bWF0b2wiLCJhY2Nlc3NlZCI6eyJkYXRlLXBhcnRzIjpbWzIwMjUsMiwxN11dfSwiRE9JIjoiMTAuMTExMS9FRFQuMTI4NDkiLCJJU1NOIjoiMTYwMC05NjU3IiwiUE1JRCI6IjM3MTE0NzM5IiwiVVJMIjoiaHR0cHM6Ly9wdWJtZWQubmNiaS5ubG0ubmloLmdvdi8zNzExNDczOS8iLCJpc3N1ZWQiOnsiZGF0ZS1wYXJ0cyI6W1syMDIzLDcsMV1dfSwicGFnZSI6IjUwLTYyIiwiYWJzdHJhY3QiOiJBaW06IFRoZSBhaW0gb2YgdGhpcyByZXRyb3NwZWN0aXZlIGFuYWx5c2lzIHdhcyB0byBldmFsdWF0ZSB0aGUgc3Vydml2YWwsIHN1Y2Nlc3MgYW5kIHBvc3NpYmxlIGNvbXBsaWNhdGlvbnMgb2YgdHJhbnNwbGFudGVkIHByZW1vbGFycyBpbiB0aGUgcG9zdGVyaW9yIHJlZ2lvbiBzdWJkaXZpZGVkIGJ5IGRldmVsb3BtZW50YWwgc3RhZ2UgYW5kIHBhdGllbnQgYWdlLiBNYXRlcmlhbHMgYW5kIE1ldGhvZHM6IFRoaXMgc3R1ZHkgaW5jbHVkZWQgcGF0aWVudHMgd2hvIHVuZGVyd2VudCB0b290aCB0cmFuc3BsYW50YXRpb24gYmV0d2VlbiBBcHJpbCAyMDA0IGFuZCBEZWNlbWJlciAyMDIxLiBBIHRvdGFsIG9mIDE2NTQgcHJlbW9sYXJzIHdlcmUgdHJhbnNwbGFudGVkIGludG8gMTI0MyBwYXRpZW50cy4gVG9vdGggbW9iaWxpdHksIG9yYWwgaHlnaWVuZSBhbmQgcGVyaW9kb250YWwgcGFyYW1ldGVycyB3ZXJlIGNsaW5pY2FsbHkgZXZhbHVhdGVkLiBJbnRyYW9yYWwgcmFkaW9ncmFwaHMgd2VyZSB1c2VkIHRvIGV2YWx1YXRlIHB1bHBhbCBhbmQgcGVyaW9kb250YWwgaGVhbGluZywgYW5kIHJvb3QgZm9ybWF0aW9uLiBUaGUgY3VtdWxhdGl2ZSBzdXJ2aXZhbCByYXRlIHdhcyBjYWxjdWxhdGVkIHVzaW5nIHRoZSBLYXBsYW7igJNNZWllciBtZXRob2QuIFJlc3VsdHM6IERhdGEgd2VyZSBzdWJkaXZpZGVkIGludG8gdGhyZWUgZ3JvdXBzIGJhc2VkIG9uIHRoZSBzdGFnZSBvZiByb290IGRldmVsb3BtZW50IGFuZCBwYXRpZW50IGFnZS4gVGhlIG1lYW4gYWdlIGF0IHN1cmdlcnkgd2FzIDE0LjUgeWVhcnMuIFRoZSBtYWluIGluZGljYXRpb24gZm9yIHRyYW5zcGxhbnRhdGlvbiB3YXMgYWdlbmVzaXMsIGZvbGxvd2VkIGJ5IHRyYXVtYSBhbmQgb3RoZXIgaW5kaWNhdGlvbnMsIHN1Y2ggYXMgaW1wYWN0ZWQgb3IgbWFsZm9ybWVkIHRlZXRoLiBBIHRvdGFsIG9mIDExIHByZW1vbGFycyB3ZXJlIGxvc3QgZHVyaW5nIHRoZSBzdHVkeSBwZXJpb2QuIFRoZSBvdmVyYWxsIHN1cnZpdmFsIGFuZCBzdWNjZXNzIHJhdGVzIGluIHRoZSBpbW1hdHVyZSBwcmVtb2xhciBncm91cCBhZnRlciBhbiBvYnNlcnZhdGlvbiBwZXJpb2Qgb2YgMTAgeWVhcnMgd2VyZSA5OS43JSBhbmQgOTkuNCUsIHJlc3BlY3RpdmVseS4gSGlnaCBzdXJ2aXZhbCBhbmQgc3VjY2VzcyByYXRlcyAoOTUuNyUgYW5kIDk1LjUlLCByZXNwZWN0aXZlbHkpIHdlcmUgYWxzbyBvYnNlcnZlZCB3aGVuIGZ1bGx5IGRldmVsb3BlZCBwcmVtb2xhcnMgd2VyZSB0cmFuc3BsYW50ZWQgaW50byB0aGUgcG9zdGVyaW9yIHJlZ2lvbiBvZiBhZG9sZXNjZW50cy4gSW4gYWR1bHRzLCB0aGUgc3VjY2VzcyByYXRlIGFmdGVyIDEwLXllYXIgZm9sbG93LXVwIGlzIDgzLjMlLiBDb25jbHVzaW9uczogVHJhbnNwbGFudGF0aW9uIG9mIHByZW1vbGFycyB3aXRoIGRldmVsb3BpbmcgYW5kIGZ1bGx5IGRldmVsb3BlZCByb290cyBpcyBhIHByZWRpY3RhYmxlIHRyZWF0bWVudCBtb2RhbGl0eS4iLCJwdWJsaXNoZXIiOiJEZW50IFRyYXVtYXRvbCIsImlzc3VlIjoiUzEiLCJ2b2x1bWUiOiIzOSBTdXBwbCAxIn0sImlzVGVtcG9yYXJ5IjpmYWxzZX0seyJpZCI6ImEzMjMzNzg2LTBhMTQtMzllYS1iMzU1LTQ5NzgxMzNhYWZmZCIsIml0ZW1EYXRhIjp7InR5cGUiOiJhcnRpY2xlLWpvdXJuYWwiLCJpZCI6ImEzMjMzNzg2LTBhMTQtMzllYS1iMzU1LTQ5NzgxMzNhYWZmZCIsInRpdGxlIjoiQW4gZXZhbHVhdGlvbiBvZiA5MTAgcHJlbW9sYXJzIHRyYW5zcGxhbnRlZCBpbiB0aGUgYW50ZXJpb3IgcmVnaW9uLUEgcmV0cm9zcGVjdGl2ZSBhbmFseXNpcyBvZiBzdXJ2aXZhbCwgc3VjY2VzcywgYW5kIGNvbXBsaWNhdGlvbnMiLCJhdXRob3IiOlt7ImZhbWlseSI6IkxvdXJvcG91bG91IiwiZ2l2ZW4iOiJBbm5hIiwicGFyc2UtbmFtZXMiOmZhbHNlLCJkcm9wcGluZy1wYXJ0aWNsZSI6IiIsIm5vbi1kcm9wcGluZy1wYXJ0aWNsZSI6IiJ9LHsiZmFtaWx5IjoiQW5kcmVhc2VuIiwiZ2l2ZW4iOiJKZW5zIE92ZSIsInBhcnNlLW5hbWVzIjpmYWxzZSwiZHJvcHBpbmctcGFydGljbGUiOiIiLCJub24tZHJvcHBpbmctcGFydGljbGUiOiIifSx7ImZhbWlseSI6IkxldW5pc3NlIiwiZ2l2ZW4iOiJNYW5mcmVkIiwicGFyc2UtbmFtZXMiOmZhbHNlLCJkcm9wcGluZy1wYXJ0aWNsZSI6IiIsIm5vbi1kcm9wcGluZy1wYXJ0aWNsZSI6IiJ9LHsiZmFtaWx5IjoiRWdnaW5rIiwiZ2l2ZW4iOiJFZHdpbiIsInBhcnNlLW5hbWVzIjpmYWxzZSwiZHJvcHBpbmctcGFydGljbGUiOiIiLCJub24tZHJvcHBpbmctcGFydGljbGUiOiIifSx7ImZhbWlseSI6IkxpbnNzZW4iLCJnaXZlbiI6Ik1hcmNlbCIsInBhcnNlLW5hbWVzIjpmYWxzZSwiZHJvcHBpbmctcGFydGljbGUiOiIiLCJub24tZHJvcHBpbmctcGFydGljbGUiOiIifSx7ImZhbWlseSI6IlZhbsKgZGVywqBXZWlqZGVuIiwiZ2l2ZW4iOiJGcmlkdXMiLCJwYXJzZS1uYW1lcyI6ZmFsc2UsImRyb3BwaW5nLXBhcnRpY2xlIjoiIiwibm9uLWRyb3BwaW5nLXBhcnRpY2xlIjoiIn0seyJmYW1pbHkiOiJCYXJlbmRyZWd0IiwiZ2l2ZW4iOiJEaWNrIiwicGFyc2UtbmFtZXMiOmZhbHNlLCJkcm9wcGluZy1wYXJ0aWNsZSI6IiIsIm5vbi1kcm9wcGluZy1wYXJ0aWNsZSI6IiJ9XSwiY29udGFpbmVyLXRpdGxlIjoiRGVudGFsIHRyYXVtYXRvbG9neSA6IG9mZmljaWFsIHB1YmxpY2F0aW9uIG9mIEludGVybmF0aW9uYWwgQXNzb2NpYXRpb24gZm9yIERlbnRhbCBUcmF1bWF0b2xvZ3kiLCJjb250YWluZXItdGl0bGUtc2hvcnQiOiJEZW50IFRyYXVtYXRvbCIsImFjY2Vzc2VkIjp7ImRhdGUtcGFydHMiOltbMjAyNSwyLDE3XV19LCJET0kiOiIxMC4xMTExL0VEVC4xMjg4NyIsIklTU04iOiIxNjAwLTk2NTciLCJQTUlEIjoiMzc3MzEyOTYiLCJVUkwiOiJodHRwczovL3B1Ym1lZC5uY2JpLm5sbS5uaWguZ292LzM3NzMxMjk2LyIsImlzc3VlZCI6eyJkYXRlLXBhcnRzIjpbWzIwMjQsMiwxXV19LCJwYWdlIjoiMjItMzQiLCJhYnN0cmFjdCI6IkFpbTogVGhlIGFpbSB0aGlzIHJldHJvc3BlY3RpdmUgYW5hbHlzaXMgd2FzIHRvIGV2YWx1YXRlIHRoZSBzdXJ2aXZhbCwgc3VjY2VzcyBhbmQgcG9zc2libGUgY29tcGxpY2F0aW9ucyBvZiB0cmFuc3BsYW50ZWQgcHJlbW9sYXJzIHRvIHRoZSBhbnRlcmlvciByZWdpb24gc3ViZGl2aWRlZCBpbiBkZXZlbG9wbWVudCBzdGFnZSBhbmQgcGF0aWVudCdzIGFnZS4gTWF0ZXJpYWxzIGFuZCBNZXRob2RzOiBUaGUgbWF0ZXJpYWwgY29tcHJpc2VkIHBhdGllbnRzIHRoYXQgdW5kZXJ3ZW50IGEgdG9vdGggdHJhbnNwbGFudGF0aW9uIGJldHdlZW4gQXByaWwgMjAwNCBhbmQgRGVjZW1iZXIgMjAyMS4gQSB0b3RhbCBvZiA5MTAgcHJlbW9sYXJzIHdlcmUgdHJhbnNwbGFudGVkIGluIDcwNyBwYXRpZW50cy4gVG9vdGggbW9iaWxpdHksIG9yYWwgaHlnaWVuZSwgYW5kIHBlcmlvZG9udGFsIHBhcmFtZXRlcnMgd2VyZSBjbGluaWNhbGx5IGV2YWx1YXRlZC4gU3RhbmRhcmRpemVkIHJhZGlvZ3JhcGhzIHdlcmUgdXNlZCB0byBldmFsdWF0ZSBwdWxwYWwgYW5kIHBlcmlvZG9udGFsIGhlYWxpbmcgYW5kIHJvb3QgZm9ybWF0aW9uLiBUaGUgY3VtdWxhdGl2ZSBzdXJ2aXZhbCByYXRlIHdhcyBjYWxjdWxhdGVkIHVzaW5nIHRoZSBLYXBsYW7igJNNZWllciBtZXRob2QuIFJlc3VsdHM6IFRoZSBkYXRhIHdlcmUgc3ViZGl2aWRlZCBpbiB0aHJlZSBncm91cHMgYmFzZWQgb24gdGhlIHN0YWdlIG9mIHJvb3QgZGV2ZWxvcG1lbnQgYW5kIHBhdGllbnQncyBhZ2UuIFRoZSBhdmVyYWdlIGFnZSBhdCBzdXJnZXJ5IHdhcyAxNiB5ZWFycy4gVGhlIG1haW4gaW5kaWNhdGlvbiBmb3IgdHJhbnNwbGFudGF0aW9uIHdhcyB0cmF1bWEsIGZvbGxvd2VkIGJ5IGFnZW5lc2lzIGFuZCBvdGhlciBpbmRpY2F0aW9ucy4gVHdvIHByZW1vbGFycyB3ZXJlIGxvc3QgZHVyaW5nIHRoZSB3aG9sZSBvYnNlcnZhdGlvbiBwZXJpb2QuIFRoZSBvdmVyYWxsIHN1cnZpdmFsIGFuZCBzdWNjZXNzIGluIHRoZSBpbW1hdHVyZSBwcmVtb2xhcnMgZ3JvdXAgYWZ0ZXIgYW4gb2JzZXJ2YXRpb24gcGVyaW9kIG9mIDEwIHllYXJzIHdhcyA5OS44JS4gVGhlIDEwLXllYXIgc3Vydml2YWwgYW5kIHN1Y2Nlc3MgcmF0ZSB3aGVuIGZ1bGx5IGRldmVsb3BlZCBwcmVtb2xhcnMgd2VyZSB0cmFuc3BsYW50ZWQgaW4gdGhlIGFudGVyaW9yIHJlZ2lvbiBpbiBhZG9sZXNjZW50cyB3ZXJlIDEwMCUgYW5kIDk2LjMlLCByZXNwZWN0aXZlbHkuIEluIGFkdWx0cywgdGhlIDEwLXllYXIgc3Vydml2YWwgYW5kIHN1Y2Nlc3MgcmF0ZSB3ZXJlIDg3LjUlLiBDb25jbHVzaW9uOiBUcmFuc3BsYW50YXRpb24gb2YgcHJlbW9sYXJzIHdpdGggZGV2ZWxvcGluZyBhbmQgZnVsbHkgZGV2ZWxvcGVkIHJvb3RzIHRvIHRoZSBhbnRlcmlvciByZWdpb24gaW4gY2hpbGRyZW4sIGFkb2xlc2NlbnRzLCBhbmQgYWR1bHRzIGlzIGEgcHJlZGljdGFibGUgdHJlYXRtZW50IG1vZGFsaXR5LiIsInB1Ymxpc2hlciI6IkRlbnQgVHJhdW1hdG9sIiwiaXNzdWUiOiIxIiwidm9sdW1lIjoiNDAifSwiaXNUZW1wb3JhcnkiOmZhbHNlfV19&quot;,&quot;citationItems&quot;:[{&quot;id&quot;:&quot;58841425-d6db-3c42-b5f8-f3e5999e8267&quot;,&quot;itemData&quot;:{&quot;type&quot;:&quot;article-journal&quot;,&quot;id&quot;:&quot;58841425-d6db-3c42-b5f8-f3e5999e8267&quot;,&quot;title&quot;:&quot;Splinting of teeth following trauma: a review and a new splinting recommendation&quot;,&quot;author&quot;:[{&quot;family&quot;:&quot;Kahler&quot;,&quot;given&quot;:&quot;B.&quot;,&quot;parse-names&quot;:false,&quot;dropping-particle&quot;:&quot;&quot;,&quot;non-dropping-particle&quot;:&quot;&quot;},{&quot;family&quot;:&quot;Hu&quot;,&quot;given&quot;:&quot;J. Y.&quot;,&quot;parse-names&quot;:false,&quot;dropping-particle&quot;:&quot;&quot;,&quot;non-dropping-particle&quot;:&quot;&quot;},{&quot;family&quot;:&quot;Marriot-Smith&quot;,&quot;given&quot;:&quot;C. S.&quot;,&quot;parse-names&quot;:false,&quot;dropping-particle&quot;:&quot;&quot;,&quot;non-dropping-particle&quot;:&quot;&quot;},{&quot;family&quot;:&quot;Heithersay&quot;,&quot;given&quot;:&quot;G. S.&quot;,&quot;parse-names&quot;:false,&quot;dropping-particle&quot;:&quot;&quot;,&quot;non-dropping-particle&quot;:&quot;&quot;}],&quot;container-title&quot;:&quot;Australian dental journal&quot;,&quot;container-title-short&quot;:&quot;Aust Dent J&quot;,&quot;accessed&quot;:{&quot;date-parts&quot;:[[2025,2,17]]},&quot;DOI&quot;:&quot;10.1111/ADJ.12398&quot;,&quot;ISSN&quot;:&quot;1834-7819&quot;,&quot;PMID&quot;:&quot;26923448&quot;,&quot;URL&quot;:&quot;https://pubmed.ncbi.nlm.nih.gov/26923448/&quot;,&quot;issued&quot;:{&quot;date-parts&quot;:[[2016,3,1]]},&quot;page&quot;:&quot;59-73&quot;,&quot;abstract&quot;:&quot;With advances in the understanding of healing processes of the periodontium, pulp and alveolar bone following various injuries, the role of splinting has become relatively well defined. This is generally reflected in the guidelines for trauma management published by the International Association of Dental Traumatology. While the widespread use of composite resin as an adhesive in various functional/flexible splinting systems has over many years allowed ease of application, removal of the material is not only time consuming but more seriously accompanied by minor or major iatrogenic damage to enamel. Dental materials science has continued to provide new materials and amongst them the development of resin activated glass-ionomer cement suitable for orthodontic bracket cementation has allowed the development of an alternative simplified splinting regimen for traumatized teeth which offers ease of application and removal with minimal or no iatrogenic damage to enamel.&quot;,&quot;publisher&quot;:&quot;Aust Dent J&quot;,&quot;volume&quot;:&quot;61 Suppl 1&quot;},&quot;isTemporary&quot;:false},{&quot;id&quot;:&quot;d25be06d-c3c4-32b4-a7e4-9cd97c89a30f&quot;,&quot;itemData&quot;:{&quot;type&quot;:&quot;article-journal&quot;,&quot;id&quot;:&quot;d25be06d-c3c4-32b4-a7e4-9cd97c89a30f&quot;,&quot;title&quot;:&quot;Repair in different zones of the periodontium after tooth reimplantation&quot;,&quot;author&quot;:[{&quot;family&quot;:&quot;Proye&quot;,&quot;given&quot;:&quot;M.P.&quot;,&quot;parse-names&quot;:false,&quot;dropping-particle&quot;:&quot;&quot;,&quot;non-dropping-particle&quot;:&quot;&quot;},{&quot;family&quot;:&quot;Polson&quot;,&quot;given&quot;:&quot;A.M.&quot;,&quot;parse-names&quot;:false,&quot;dropping-particle&quot;:&quot;&quot;,&quot;non-dropping-particle&quot;:&quot;&quot;}],&quot;container-title&quot;:&quot;J Periodontol&quot;,&quot;issued&quot;:{&quot;date-parts&quot;:[[1982]]},&quot;page&quot;:&quot;379-389&quot;,&quot;issue&quot;:&quot;6&quot;,&quot;volume&quot;:&quot;53&quot;,&quot;container-title-short&quot;:&quot;&quot;},&quot;isTemporary&quot;:false},{&quot;id&quot;:&quot;ece0358d-9254-3883-9e76-2be09ab54a91&quot;,&quot;itemData&quot;:{&quot;type&quot;:&quot;article-journal&quot;,&quot;id&quot;:&quot;ece0358d-9254-3883-9e76-2be09ab54a91&quot;,&quot;title&quot;:&quot;An evaluation of 1654 premolars transplanted in the posterior region-A retrospective analysis of survival, success and complications&quot;,&quot;author&quot;:[{&quot;family&quot;:&quot;Barendregt&quot;,&quot;given&quot;:&quot;Dick&quot;,&quot;parse-names&quot;:false,&quot;dropping-particle&quot;:&quot;&quot;,&quot;non-dropping-particle&quot;:&quot;&quot;},{&quot;family&quot;:&quot;Andreasen&quot;,&quot;given&quot;:&quot;Jens Ove&quot;,&quot;parse-names&quot;:false,&quot;dropping-particle&quot;:&quot;&quot;,&quot;non-dropping-particle&quot;:&quot;&quot;},{&quot;family&quot;:&quot;Leunisse&quot;,&quot;given&quot;:&quot;Manfred&quot;,&quot;parse-names&quot;:false,&quot;dropping-particle&quot;:&quot;&quot;,&quot;non-dropping-particle&quot;:&quot;&quot;},{&quot;family&quot;:&quot;Eggink&quot;,&quot;given&quot;:&quot;Edwin&quot;,&quot;parse-names&quot;:false,&quot;dropping-particle&quot;:&quot;&quot;,&quot;non-dropping-particle&quot;:&quot;&quot;},{&quot;family&quot;:&quot;Linssen&quot;,&quot;given&quot;:&quot;Marcel&quot;,&quot;parse-names&quot;:false,&quot;dropping-particle&quot;:&quot;&quot;,&quot;non-dropping-particle&quot;:&quot;&quot;},{&quot;family&quot;:&quot;Van der Weijden&quot;,&quot;given&quot;:&quot;Fridus&quot;,&quot;parse-names&quot;:false,&quot;dropping-particle&quot;:&quot;&quot;,&quot;non-dropping-particle&quot;:&quot;&quot;},{&quot;family&quot;:&quot;Louropoulou&quot;,&quot;given&quot;:&quot;Anna&quot;,&quot;parse-names&quot;:false,&quot;dropping-particle&quot;:&quot;&quot;,&quot;non-dropping-particle&quot;:&quot;&quot;}],&quot;container-title&quot;:&quot;Dental traumatology : official publication of International Association for Dental Traumatology&quot;,&quot;container-title-short&quot;:&quot;Dent Traumatol&quot;,&quot;accessed&quot;:{&quot;date-parts&quot;:[[2025,2,17]]},&quot;DOI&quot;:&quot;10.1111/EDT.12849&quot;,&quot;ISSN&quot;:&quot;1600-9657&quot;,&quot;PMID&quot;:&quot;37114739&quot;,&quot;URL&quot;:&quot;https://pubmed.ncbi.nlm.nih.gov/37114739/&quot;,&quot;issued&quot;:{&quot;date-parts&quot;:[[2023,7,1]]},&quot;page&quot;:&quot;50-62&quot;,&quot;abstract&quot;:&quot;Aim: The aim of this retrospective analysis was to evaluate the survival, success and possible complications of transplanted premolars in the posterior region subdivided by developmental stage and patient age. Materials and Methods: This study included patients who underwent tooth transplantation between April 2004 and December 2021. A total of 1654 premolars were transplanted into 1243 patients. Tooth mobility, oral hygiene and periodontal parameters were clinically evaluated. Intraoral radiographs were used to evaluate pulpal and periodontal healing, and root formation. The cumulative survival rate was calculated using the Kaplan–Meier method. Results: Data were subdivided into three groups based on the stage of root development and patient age. The mean age at surgery was 14.5 years. The main indication for transplantation was agenesis, followed by trauma and other indications, such as impacted or malformed teeth. A total of 11 premolars were lost during the study period. The overall survival and success rates in the immature premolar group after an observation period of 10 years were 99.7% and 99.4%, respectively. High survival and success rates (95.7% and 95.5%, respectively) were also observed when fully developed premolars were transplanted into the posterior region of adolescents. In adults, the success rate after 10-year follow-up is 83.3%. Conclusions: Transplantation of premolars with developing and fully developed roots is a predictable treatment modality.&quot;,&quot;publisher&quot;:&quot;Dent Traumatol&quot;,&quot;issue&quot;:&quot;S1&quot;,&quot;volume&quot;:&quot;39 Suppl 1&quot;},&quot;isTemporary&quot;:false},{&quot;id&quot;:&quot;a3233786-0a14-39ea-b355-4978133aaffd&quot;,&quot;itemData&quot;:{&quot;type&quot;:&quot;article-journal&quot;,&quot;id&quot;:&quot;a3233786-0a14-39ea-b355-4978133aaffd&quot;,&quot;title&quot;:&quot;An evaluation of 910 premolars transplanted in the anterior region-A retrospective analysis of survival, success, and complications&quot;,&quot;author&quot;:[{&quot;family&quot;:&quot;Louropoulou&quot;,&quot;given&quot;:&quot;Anna&quot;,&quot;parse-names&quot;:false,&quot;dropping-particle&quot;:&quot;&quot;,&quot;non-dropping-particle&quot;:&quot;&quot;},{&quot;family&quot;:&quot;Andreasen&quot;,&quot;given&quot;:&quot;Jens Ove&quot;,&quot;parse-names&quot;:false,&quot;dropping-particle&quot;:&quot;&quot;,&quot;non-dropping-particle&quot;:&quot;&quot;},{&quot;family&quot;:&quot;Leunisse&quot;,&quot;given&quot;:&quot;Manfred&quot;,&quot;parse-names&quot;:false,&quot;dropping-particle&quot;:&quot;&quot;,&quot;non-dropping-particle&quot;:&quot;&quot;},{&quot;family&quot;:&quot;Eggink&quot;,&quot;given&quot;:&quot;Edwin&quot;,&quot;parse-names&quot;:false,&quot;dropping-particle&quot;:&quot;&quot;,&quot;non-dropping-particle&quot;:&quot;&quot;},{&quot;family&quot;:&quot;Linssen&quot;,&quot;given&quot;:&quot;Marcel&quot;,&quot;parse-names&quot;:false,&quot;dropping-particle&quot;:&quot;&quot;,&quot;non-dropping-particle&quot;:&quot;&quot;},{&quot;family&quot;:&quot;Van der Weijden&quot;,&quot;given&quot;:&quot;Fridus&quot;,&quot;parse-names&quot;:false,&quot;dropping-particle&quot;:&quot;&quot;,&quot;non-dropping-particle&quot;:&quot;&quot;},{&quot;family&quot;:&quot;Barendregt&quot;,&quot;given&quot;:&quot;Dick&quot;,&quot;parse-names&quot;:false,&quot;dropping-particle&quot;:&quot;&quot;,&quot;non-dropping-particle&quot;:&quot;&quot;}],&quot;container-title&quot;:&quot;Dental traumatology : official publication of International Association for Dental Traumatology&quot;,&quot;container-title-short&quot;:&quot;Dent Traumatol&quot;,&quot;accessed&quot;:{&quot;date-parts&quot;:[[2025,2,17]]},&quot;DOI&quot;:&quot;10.1111/EDT.12887&quot;,&quot;ISSN&quot;:&quot;1600-9657&quot;,&quot;PMID&quot;:&quot;37731296&quot;,&quot;URL&quot;:&quot;https://pubmed.ncbi.nlm.nih.gov/37731296/&quot;,&quot;issued&quot;:{&quot;date-parts&quot;:[[2024,2,1]]},&quot;page&quot;:&quot;22-34&quot;,&quot;abstract&quot;:&quot;Aim: The aim this retrospective analysis was to evaluate the survival, success and possible complications of transplanted premolars to the anterior region subdivided in development stage and patient's age. Materials and Methods: The material comprised patients that underwent a tooth transplantation between April 2004 and December 2021. A total of 910 premolars were transplanted in 707 patients. Tooth mobility, oral hygiene, and periodontal parameters were clinically evaluated. Standardized radiographs were used to evaluate pulpal and periodontal healing and root formation. The cumulative survival rate was calculated using the Kaplan–Meier method. Results: The data were subdivided in three groups based on the stage of root development and patient's age. The average age at surgery was 16 years. The main indication for transplantation was trauma, followed by agenesis and other indications. Two premolars were lost during the whole observation period. The overall survival and success in the immature premolars group after an observation period of 10 years was 99.8%. The 10-year survival and success rate when fully developed premolars were transplanted in the anterior region in adolescents were 100% and 96.3%, respectively. In adults, the 10-year survival and success rate were 87.5%. Conclusion: Transplantation of premolars with developing and fully developed roots to the anterior region in children, adolescents, and adults is a predictable treatment modality.&quot;,&quot;publisher&quot;:&quot;Dent Traumatol&quot;,&quot;issue&quot;:&quot;1&quot;,&quot;volume&quot;:&quot;40&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fcf87c-d52e-447c-ad9f-3325ce7f460b">
      <Terms xmlns="http://schemas.microsoft.com/office/infopath/2007/PartnerControls"/>
    </lcf76f155ced4ddcb4097134ff3c332f>
    <TaxCatchAll xmlns="bc37037e-4717-4518-86af-58d31966ad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37C51246AA84F83EDCDB59A2ED935" ma:contentTypeVersion="16" ma:contentTypeDescription="Een nieuw document maken." ma:contentTypeScope="" ma:versionID="ae6032b82684f11e67889376fbc7e554">
  <xsd:schema xmlns:xsd="http://www.w3.org/2001/XMLSchema" xmlns:xs="http://www.w3.org/2001/XMLSchema" xmlns:p="http://schemas.microsoft.com/office/2006/metadata/properties" xmlns:ns2="45fcf87c-d52e-447c-ad9f-3325ce7f460b" xmlns:ns3="bc37037e-4717-4518-86af-58d31966ade7" targetNamespace="http://schemas.microsoft.com/office/2006/metadata/properties" ma:root="true" ma:fieldsID="70730b47bb87cc8336fcb4a42299d372" ns2:_="" ns3:_="">
    <xsd:import namespace="45fcf87c-d52e-447c-ad9f-3325ce7f460b"/>
    <xsd:import namespace="bc37037e-4717-4518-86af-58d31966ad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f87c-d52e-447c-ad9f-3325ce7f4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07b0bd0-2c46-4a8c-9eb9-d67bdf1c47e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7037e-4717-4518-86af-58d31966ade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c43b2e-48ee-49ac-83b0-d6172e6fc5c7}" ma:internalName="TaxCatchAll" ma:showField="CatchAllData" ma:web="bc37037e-4717-4518-86af-58d31966a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F2B-B7EB-4D54-ACE7-9AB7AF2C5C50}">
  <ds:schemaRefs>
    <ds:schemaRef ds:uri="http://schemas.microsoft.com/office/2006/metadata/properties"/>
    <ds:schemaRef ds:uri="http://schemas.microsoft.com/office/infopath/2007/PartnerControls"/>
    <ds:schemaRef ds:uri="45fcf87c-d52e-447c-ad9f-3325ce7f460b"/>
    <ds:schemaRef ds:uri="bc37037e-4717-4518-86af-58d31966ade7"/>
  </ds:schemaRefs>
</ds:datastoreItem>
</file>

<file path=customXml/itemProps2.xml><?xml version="1.0" encoding="utf-8"?>
<ds:datastoreItem xmlns:ds="http://schemas.openxmlformats.org/officeDocument/2006/customXml" ds:itemID="{DFAAB24D-1325-4688-86C9-939773A16DEF}">
  <ds:schemaRefs>
    <ds:schemaRef ds:uri="http://schemas.microsoft.com/sharepoint/v3/contenttype/forms"/>
  </ds:schemaRefs>
</ds:datastoreItem>
</file>

<file path=customXml/itemProps3.xml><?xml version="1.0" encoding="utf-8"?>
<ds:datastoreItem xmlns:ds="http://schemas.openxmlformats.org/officeDocument/2006/customXml" ds:itemID="{140644CB-D9A4-4584-81E7-E3B015D0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f87c-d52e-447c-ad9f-3325ce7f460b"/>
    <ds:schemaRef ds:uri="bc37037e-4717-4518-86af-58d31966a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1D9EB-3CF8-B34F-8BAE-F64F25FB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998</Words>
  <Characters>5495</Characters>
  <Application>Microsoft Office Word</Application>
  <DocSecurity>0</DocSecurity>
  <Lines>45</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Bouwman, Aukje</dc:creator>
  <cp:keywords/>
  <dc:description/>
  <cp:lastModifiedBy>Arjen van Driel</cp:lastModifiedBy>
  <cp:revision>6</cp:revision>
  <dcterms:created xsi:type="dcterms:W3CDTF">2025-04-17T09:19:00Z</dcterms:created>
  <dcterms:modified xsi:type="dcterms:W3CDTF">2025-04-17T11:24:00Z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0x0101001F037C51246AA84F83EDCDB59A2ED935</vt:lpwstr>
  </property>
  <property fmtid="{D5CDD505-2E9C-101B-9397-08002B2CF9AE}" pid="3" name="MediaServiceImageTags">
    <vt:lpwstr/>
  </property>
</Properties>
</file>