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4CCB" w14:textId="4E7DC462" w:rsidR="00CB5FF1" w:rsidRDefault="001C0928" w:rsidP="00D20882">
      <w:pPr>
        <w:pStyle w:val="BasistekstKNMT"/>
        <w:rPr>
          <w:b/>
          <w:bCs/>
          <w:sz w:val="22"/>
          <w:szCs w:val="22"/>
        </w:rPr>
      </w:pPr>
      <w:r>
        <w:rPr>
          <w:b/>
          <w:bCs/>
          <w:sz w:val="22"/>
          <w:szCs w:val="22"/>
        </w:rPr>
        <w:t xml:space="preserve">Jaarverantwoording </w:t>
      </w:r>
      <w:proofErr w:type="spellStart"/>
      <w:r>
        <w:rPr>
          <w:b/>
          <w:bCs/>
          <w:sz w:val="22"/>
          <w:szCs w:val="22"/>
        </w:rPr>
        <w:t>Wtza</w:t>
      </w:r>
      <w:proofErr w:type="spellEnd"/>
      <w:r>
        <w:rPr>
          <w:b/>
          <w:bCs/>
          <w:sz w:val="22"/>
          <w:szCs w:val="22"/>
        </w:rPr>
        <w:t>, een toelichting</w:t>
      </w:r>
    </w:p>
    <w:p w14:paraId="49E3BB44" w14:textId="40940D79" w:rsidR="001C0928" w:rsidRDefault="001C0928" w:rsidP="00D20882">
      <w:pPr>
        <w:pStyle w:val="BasistekstKNMT"/>
        <w:rPr>
          <w:b/>
          <w:bCs/>
          <w:sz w:val="22"/>
          <w:szCs w:val="22"/>
        </w:rPr>
      </w:pPr>
    </w:p>
    <w:p w14:paraId="0AD5B8C5" w14:textId="29998451" w:rsidR="001C0928" w:rsidRDefault="001C0928" w:rsidP="00D20882">
      <w:pPr>
        <w:pStyle w:val="BasistekstKNMT"/>
        <w:rPr>
          <w:sz w:val="22"/>
          <w:szCs w:val="22"/>
        </w:rPr>
      </w:pPr>
      <w:r>
        <w:rPr>
          <w:sz w:val="22"/>
          <w:szCs w:val="22"/>
        </w:rPr>
        <w:t xml:space="preserve">Zorgaanbieders moeten op grond van artikel 40b van de Wet marktordening gezondheidszorg voldoen aan de openbaarmakingsverplichtingen die de wetgever aan hen oplegt, voor het eerst over het boekjaar 2022. </w:t>
      </w:r>
    </w:p>
    <w:p w14:paraId="0175D53F" w14:textId="745BFB26" w:rsidR="001C0928" w:rsidRDefault="001C0928" w:rsidP="00D20882">
      <w:pPr>
        <w:pStyle w:val="BasistekstKNMT"/>
        <w:rPr>
          <w:sz w:val="22"/>
          <w:szCs w:val="22"/>
        </w:rPr>
      </w:pPr>
      <w:r>
        <w:rPr>
          <w:sz w:val="22"/>
          <w:szCs w:val="22"/>
        </w:rPr>
        <w:t xml:space="preserve">Informatie over deze jaarverantwoordingsverplichting heeft de overheid opgenomen op haar website </w:t>
      </w:r>
      <w:hyperlink r:id="rId8" w:history="1">
        <w:r w:rsidRPr="002047C9">
          <w:rPr>
            <w:rStyle w:val="Hyperlink"/>
            <w:sz w:val="22"/>
            <w:szCs w:val="22"/>
          </w:rPr>
          <w:t>www.jaarverantwoordingzorg.nl</w:t>
        </w:r>
      </w:hyperlink>
      <w:r>
        <w:rPr>
          <w:sz w:val="22"/>
          <w:szCs w:val="22"/>
        </w:rPr>
        <w:t xml:space="preserve">. Aanvullend heeft de Nederlandse Zorgautoriteit </w:t>
      </w:r>
      <w:r w:rsidR="00D67E74">
        <w:rPr>
          <w:sz w:val="22"/>
          <w:szCs w:val="22"/>
        </w:rPr>
        <w:t xml:space="preserve">voor de verschillende rechtsvormen handreikingen opgesteld, te bereiken via </w:t>
      </w:r>
      <w:hyperlink r:id="rId9" w:history="1">
        <w:r w:rsidR="00D67E74" w:rsidRPr="002047C9">
          <w:rPr>
            <w:rStyle w:val="Hyperlink"/>
            <w:sz w:val="22"/>
            <w:szCs w:val="22"/>
          </w:rPr>
          <w:t>https://puc.overheid.nl/nza/doc/PUC_731511_22/</w:t>
        </w:r>
      </w:hyperlink>
      <w:r w:rsidR="00942BED">
        <w:rPr>
          <w:rStyle w:val="Hyperlink"/>
          <w:sz w:val="22"/>
          <w:szCs w:val="22"/>
        </w:rPr>
        <w:t xml:space="preserve"> of op de website van de KNMT </w:t>
      </w:r>
      <w:r w:rsidR="00942BED" w:rsidRPr="00942BED">
        <w:rPr>
          <w:rStyle w:val="Hyperlink"/>
          <w:sz w:val="22"/>
          <w:szCs w:val="22"/>
        </w:rPr>
        <w:t>https://knmt.nl/nieuws/update-nza-webinar-over-jaarverantwoording-awtza-op-16-februari-en-30-maart</w:t>
      </w:r>
    </w:p>
    <w:p w14:paraId="7F298F94" w14:textId="40930214" w:rsidR="00D67E74" w:rsidRDefault="00D67E74" w:rsidP="00D20882">
      <w:pPr>
        <w:pStyle w:val="BasistekstKNMT"/>
        <w:rPr>
          <w:sz w:val="22"/>
          <w:szCs w:val="22"/>
        </w:rPr>
      </w:pPr>
    </w:p>
    <w:p w14:paraId="62C39ECB" w14:textId="69E81666" w:rsidR="00D67E74" w:rsidRDefault="00986071" w:rsidP="00D20882">
      <w:pPr>
        <w:pStyle w:val="BasistekstKNMT"/>
        <w:rPr>
          <w:sz w:val="22"/>
          <w:szCs w:val="22"/>
          <w:u w:val="single"/>
        </w:rPr>
      </w:pPr>
      <w:r>
        <w:rPr>
          <w:sz w:val="22"/>
          <w:szCs w:val="22"/>
          <w:u w:val="single"/>
        </w:rPr>
        <w:t>Verruiming van de termijn</w:t>
      </w:r>
    </w:p>
    <w:p w14:paraId="17C57F06" w14:textId="73E1A7C7" w:rsidR="00986071" w:rsidRDefault="00913B64" w:rsidP="00D20882">
      <w:pPr>
        <w:pStyle w:val="BasistekstKNMT"/>
        <w:rPr>
          <w:sz w:val="22"/>
          <w:szCs w:val="22"/>
        </w:rPr>
      </w:pPr>
      <w:r>
        <w:rPr>
          <w:sz w:val="22"/>
          <w:szCs w:val="22"/>
        </w:rPr>
        <w:t xml:space="preserve">In reactie op het blijvende verzet van de beroepsorganisaties in de eerste lijn en de uitvoeringsproblemen bij de financiële dienstverleners heeft minister Helder inmiddels besloten om voor zorgaanbieders die bij invoering van de </w:t>
      </w:r>
      <w:proofErr w:type="spellStart"/>
      <w:r>
        <w:rPr>
          <w:sz w:val="22"/>
          <w:szCs w:val="22"/>
        </w:rPr>
        <w:t>Wtza</w:t>
      </w:r>
      <w:proofErr w:type="spellEnd"/>
      <w:r>
        <w:rPr>
          <w:sz w:val="22"/>
          <w:szCs w:val="22"/>
        </w:rPr>
        <w:t xml:space="preserve"> bestonden de jaarverantwoording voor het eerst over het boekjaar 2024 verplicht te stellen. </w:t>
      </w:r>
      <w:r w:rsidR="00986071">
        <w:rPr>
          <w:sz w:val="22"/>
          <w:szCs w:val="22"/>
        </w:rPr>
        <w:t xml:space="preserve">Deze </w:t>
      </w:r>
      <w:r>
        <w:rPr>
          <w:sz w:val="22"/>
          <w:szCs w:val="22"/>
        </w:rPr>
        <w:t>pauzeknop</w:t>
      </w:r>
      <w:r w:rsidR="00986071">
        <w:rPr>
          <w:sz w:val="22"/>
          <w:szCs w:val="22"/>
        </w:rPr>
        <w:t xml:space="preserve"> geldt niet voor zorgaanbieders die zijn gestart of die als ‘nieuw’ worden aangemerkt door een wijziging in de juridische structuur vanaf 1-1-2022. Voor deze zorgaanbieders geldt de uiterste datum van 31-5-2023. </w:t>
      </w:r>
    </w:p>
    <w:p w14:paraId="16AED538" w14:textId="518D2EAE" w:rsidR="00986071" w:rsidRDefault="00986071" w:rsidP="00D20882">
      <w:pPr>
        <w:pStyle w:val="BasistekstKNMT"/>
        <w:rPr>
          <w:sz w:val="22"/>
          <w:szCs w:val="22"/>
        </w:rPr>
      </w:pPr>
      <w:r>
        <w:rPr>
          <w:sz w:val="22"/>
          <w:szCs w:val="22"/>
        </w:rPr>
        <w:t xml:space="preserve">Bent u van mening dat u in verband met overmacht deze uiterste termijn niet gaat halen, dan kunt u </w:t>
      </w:r>
      <w:r w:rsidR="00420B46">
        <w:rPr>
          <w:sz w:val="22"/>
          <w:szCs w:val="22"/>
        </w:rPr>
        <w:t xml:space="preserve">bij de </w:t>
      </w:r>
      <w:proofErr w:type="spellStart"/>
      <w:r w:rsidR="00420B46">
        <w:rPr>
          <w:sz w:val="22"/>
          <w:szCs w:val="22"/>
        </w:rPr>
        <w:t>NZa</w:t>
      </w:r>
      <w:proofErr w:type="spellEnd"/>
      <w:r w:rsidR="00420B46">
        <w:rPr>
          <w:sz w:val="22"/>
          <w:szCs w:val="22"/>
        </w:rPr>
        <w:t xml:space="preserve"> uitstel aanvragen.</w:t>
      </w:r>
      <w:r w:rsidR="00F87861">
        <w:rPr>
          <w:sz w:val="22"/>
          <w:szCs w:val="22"/>
        </w:rPr>
        <w:t xml:space="preserve"> Dat k</w:t>
      </w:r>
      <w:r w:rsidR="00CB3C51">
        <w:rPr>
          <w:sz w:val="22"/>
          <w:szCs w:val="22"/>
        </w:rPr>
        <w:t>on</w:t>
      </w:r>
      <w:r w:rsidR="00F87861">
        <w:rPr>
          <w:sz w:val="22"/>
          <w:szCs w:val="22"/>
        </w:rPr>
        <w:t xml:space="preserve"> tot 31 maart 2023 via een digitaal formulier </w:t>
      </w:r>
      <w:hyperlink r:id="rId10" w:history="1">
        <w:r w:rsidR="00146B26" w:rsidRPr="005D2B79">
          <w:rPr>
            <w:rStyle w:val="Hyperlink"/>
            <w:sz w:val="22"/>
            <w:szCs w:val="22"/>
          </w:rPr>
          <w:t>https://jmv.nza.nl/</w:t>
        </w:r>
      </w:hyperlink>
      <w:r w:rsidR="00F87861">
        <w:rPr>
          <w:sz w:val="22"/>
          <w:szCs w:val="22"/>
        </w:rPr>
        <w:t>.</w:t>
      </w:r>
    </w:p>
    <w:p w14:paraId="19DDBA6D" w14:textId="77777777" w:rsidR="00F25198" w:rsidRDefault="00F25198" w:rsidP="00D20882">
      <w:pPr>
        <w:pStyle w:val="BasistekstKNMT"/>
        <w:rPr>
          <w:sz w:val="22"/>
          <w:szCs w:val="22"/>
        </w:rPr>
      </w:pPr>
    </w:p>
    <w:p w14:paraId="0C9CEB18" w14:textId="19902E2C" w:rsidR="00F25198" w:rsidRDefault="00F25198" w:rsidP="00D20882">
      <w:pPr>
        <w:pStyle w:val="BasistekstKNMT"/>
        <w:rPr>
          <w:sz w:val="22"/>
          <w:szCs w:val="22"/>
        </w:rPr>
      </w:pPr>
      <w:r>
        <w:rPr>
          <w:sz w:val="22"/>
          <w:szCs w:val="22"/>
        </w:rPr>
        <w:t>Let op: de onderstaande informatie heeft dus betrekking op de jaarverantwoordingsverplichtingen voor zorgaanbieders die als ‘nieuw’ worden aangemerkt. Wij achten het waarschijnlijk dat er nog wijzigingen komen in de regeling voor de bestaande zorgaanbieders die over het kalenderjaar 2024 moeten gaan publiceren. Ondertussen blijft de KNMT zich inzetten voor afschaffing van de jaarverantwoordingsverplichtingen.</w:t>
      </w:r>
    </w:p>
    <w:p w14:paraId="2F51DB7F" w14:textId="59291197" w:rsidR="00146B26" w:rsidRDefault="00146B26" w:rsidP="00D20882">
      <w:pPr>
        <w:pStyle w:val="BasistekstKNMT"/>
        <w:rPr>
          <w:sz w:val="22"/>
          <w:szCs w:val="22"/>
        </w:rPr>
      </w:pPr>
    </w:p>
    <w:p w14:paraId="1794A4A0" w14:textId="279874F7" w:rsidR="00146B26" w:rsidRDefault="00146B26" w:rsidP="00D20882">
      <w:pPr>
        <w:pStyle w:val="BasistekstKNMT"/>
        <w:rPr>
          <w:sz w:val="22"/>
          <w:szCs w:val="22"/>
          <w:u w:val="single"/>
        </w:rPr>
      </w:pPr>
      <w:r>
        <w:rPr>
          <w:sz w:val="22"/>
          <w:szCs w:val="22"/>
          <w:u w:val="single"/>
        </w:rPr>
        <w:t xml:space="preserve">Jaarverantwoording via </w:t>
      </w:r>
      <w:proofErr w:type="spellStart"/>
      <w:r>
        <w:rPr>
          <w:sz w:val="22"/>
          <w:szCs w:val="22"/>
          <w:u w:val="single"/>
        </w:rPr>
        <w:t>DigiMV</w:t>
      </w:r>
      <w:proofErr w:type="spellEnd"/>
    </w:p>
    <w:p w14:paraId="1ECBEADE" w14:textId="770A670B" w:rsidR="00146B26" w:rsidRPr="00146B26" w:rsidRDefault="00146B26" w:rsidP="00D20882">
      <w:pPr>
        <w:pStyle w:val="BasistekstKNMT"/>
        <w:rPr>
          <w:sz w:val="22"/>
          <w:szCs w:val="22"/>
        </w:rPr>
      </w:pPr>
      <w:r>
        <w:rPr>
          <w:sz w:val="22"/>
          <w:szCs w:val="22"/>
        </w:rPr>
        <w:t xml:space="preserve">U moet via het digitale portaal </w:t>
      </w:r>
      <w:proofErr w:type="spellStart"/>
      <w:r>
        <w:rPr>
          <w:sz w:val="22"/>
          <w:szCs w:val="22"/>
        </w:rPr>
        <w:t>DigiMV</w:t>
      </w:r>
      <w:proofErr w:type="spellEnd"/>
      <w:r>
        <w:rPr>
          <w:sz w:val="22"/>
          <w:szCs w:val="22"/>
        </w:rPr>
        <w:t xml:space="preserve"> voldoen aan de </w:t>
      </w:r>
      <w:proofErr w:type="spellStart"/>
      <w:r>
        <w:rPr>
          <w:sz w:val="22"/>
          <w:szCs w:val="22"/>
        </w:rPr>
        <w:t>jaarverantwoordings</w:t>
      </w:r>
      <w:proofErr w:type="spellEnd"/>
      <w:r>
        <w:rPr>
          <w:sz w:val="22"/>
          <w:szCs w:val="22"/>
        </w:rPr>
        <w:t xml:space="preserve">-verplichtingen. U kunt </w:t>
      </w:r>
      <w:proofErr w:type="spellStart"/>
      <w:r>
        <w:rPr>
          <w:sz w:val="22"/>
          <w:szCs w:val="22"/>
        </w:rPr>
        <w:t>DigiMV</w:t>
      </w:r>
      <w:proofErr w:type="spellEnd"/>
      <w:r>
        <w:rPr>
          <w:sz w:val="22"/>
          <w:szCs w:val="22"/>
        </w:rPr>
        <w:t xml:space="preserve"> benaderen via </w:t>
      </w:r>
      <w:hyperlink r:id="rId11" w:history="1">
        <w:r w:rsidRPr="005D2B79">
          <w:rPr>
            <w:rStyle w:val="Hyperlink"/>
            <w:sz w:val="22"/>
            <w:szCs w:val="22"/>
          </w:rPr>
          <w:t>www.jaarverantwoordingzorg.nl</w:t>
        </w:r>
      </w:hyperlink>
      <w:r>
        <w:rPr>
          <w:sz w:val="22"/>
          <w:szCs w:val="22"/>
        </w:rPr>
        <w:t xml:space="preserve">. In het portal kunt middels een </w:t>
      </w:r>
      <w:proofErr w:type="spellStart"/>
      <w:r>
        <w:rPr>
          <w:sz w:val="22"/>
          <w:szCs w:val="22"/>
        </w:rPr>
        <w:t>eHerkenning</w:t>
      </w:r>
      <w:proofErr w:type="spellEnd"/>
      <w:r>
        <w:rPr>
          <w:sz w:val="22"/>
          <w:szCs w:val="22"/>
        </w:rPr>
        <w:t xml:space="preserve"> niveau 2+ inloggen, mits u bij aanschaf van de </w:t>
      </w:r>
      <w:proofErr w:type="spellStart"/>
      <w:r>
        <w:rPr>
          <w:sz w:val="22"/>
          <w:szCs w:val="22"/>
        </w:rPr>
        <w:t>eHerkenning</w:t>
      </w:r>
      <w:proofErr w:type="spellEnd"/>
      <w:r>
        <w:rPr>
          <w:sz w:val="22"/>
          <w:szCs w:val="22"/>
        </w:rPr>
        <w:t xml:space="preserve"> het product DigiMV113 heeft geselecteerd. Eenmaal ingelogd staan er vragenlijsten voor u klaar. Na beantwoording van de vragen deponeert u uw jaarverantwoording door het digitaal ondertekenen van een verklaring. De jaarverantwoording wordt dan ook openbaar gemaakt en vrij te raadplegen</w:t>
      </w:r>
      <w:r w:rsidR="00286969">
        <w:rPr>
          <w:sz w:val="22"/>
          <w:szCs w:val="22"/>
        </w:rPr>
        <w:t xml:space="preserve"> via </w:t>
      </w:r>
      <w:hyperlink r:id="rId12" w:history="1">
        <w:r w:rsidR="00286969" w:rsidRPr="009C346B">
          <w:rPr>
            <w:rStyle w:val="Hyperlink"/>
            <w:sz w:val="22"/>
            <w:szCs w:val="22"/>
          </w:rPr>
          <w:t>www.jaarverantwoordingzorg.nl</w:t>
        </w:r>
      </w:hyperlink>
      <w:r w:rsidR="00286969">
        <w:rPr>
          <w:sz w:val="22"/>
          <w:szCs w:val="22"/>
        </w:rPr>
        <w:t xml:space="preserve"> </w:t>
      </w:r>
    </w:p>
    <w:p w14:paraId="2694DAB1" w14:textId="37967B10" w:rsidR="00420B46" w:rsidRDefault="00420B46" w:rsidP="00D20882">
      <w:pPr>
        <w:pStyle w:val="BasistekstKNMT"/>
        <w:rPr>
          <w:sz w:val="22"/>
          <w:szCs w:val="22"/>
        </w:rPr>
      </w:pPr>
    </w:p>
    <w:p w14:paraId="22FBE896" w14:textId="64A94C79" w:rsidR="00420B46" w:rsidRDefault="003B6B17" w:rsidP="00D20882">
      <w:pPr>
        <w:pStyle w:val="BasistekstKNMT"/>
        <w:rPr>
          <w:sz w:val="22"/>
          <w:szCs w:val="22"/>
          <w:u w:val="single"/>
        </w:rPr>
      </w:pPr>
      <w:r>
        <w:rPr>
          <w:sz w:val="22"/>
          <w:szCs w:val="22"/>
          <w:u w:val="single"/>
        </w:rPr>
        <w:t>Stroomschema jaarverantwoording</w:t>
      </w:r>
    </w:p>
    <w:p w14:paraId="4DE7B458" w14:textId="2FA94A29" w:rsidR="003B6B17" w:rsidRDefault="003B6B17" w:rsidP="00D20882">
      <w:pPr>
        <w:pStyle w:val="BasistekstKNMT"/>
      </w:pPr>
      <w:r>
        <w:rPr>
          <w:sz w:val="22"/>
          <w:szCs w:val="22"/>
        </w:rPr>
        <w:t xml:space="preserve">De overheid heeft een stroomschema opgesteld met een overzicht van de verplichtingen voor de verschillende rechtsvormen </w:t>
      </w:r>
      <w:r w:rsidR="00772C02">
        <w:object w:dxaOrig="1520" w:dyaOrig="988" w14:anchorId="3D7B0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3" o:title=""/>
          </v:shape>
          <o:OLEObject Type="Embed" ProgID="AcroExch.Document.DC" ShapeID="_x0000_i1025" DrawAspect="Icon" ObjectID="_1762849698" r:id="rId14"/>
        </w:object>
      </w:r>
    </w:p>
    <w:p w14:paraId="5405E057" w14:textId="08773BCA" w:rsidR="001961F7" w:rsidRDefault="001961F7" w:rsidP="00D20882">
      <w:pPr>
        <w:pStyle w:val="BasistekstKNMT"/>
      </w:pPr>
      <w:r>
        <w:t>Naar onze mening is het schema niet helemaal correct:</w:t>
      </w:r>
    </w:p>
    <w:p w14:paraId="536ABA88" w14:textId="743F6735" w:rsidR="001961F7" w:rsidRDefault="001961F7" w:rsidP="001961F7">
      <w:pPr>
        <w:pStyle w:val="BasistekstKNMT"/>
        <w:numPr>
          <w:ilvl w:val="0"/>
          <w:numId w:val="42"/>
        </w:numPr>
        <w:rPr>
          <w:sz w:val="22"/>
          <w:szCs w:val="22"/>
        </w:rPr>
      </w:pPr>
      <w:r>
        <w:rPr>
          <w:sz w:val="22"/>
          <w:szCs w:val="22"/>
        </w:rPr>
        <w:lastRenderedPageBreak/>
        <w:t>Een zelfstandige beroepsbeoefenaar-zonder zelfstandige praktijk is ook zorgaanbieder, maar wanneer er sprake is van een eenmanszaak geldt er geen jaarverantwoordingsverplichting</w:t>
      </w:r>
      <w:r w:rsidR="007A483E">
        <w:rPr>
          <w:sz w:val="22"/>
          <w:szCs w:val="22"/>
        </w:rPr>
        <w:t xml:space="preserve">. Wel moeten zzp’ers via het </w:t>
      </w:r>
      <w:r w:rsidR="00F32C37">
        <w:rPr>
          <w:sz w:val="22"/>
          <w:szCs w:val="22"/>
        </w:rPr>
        <w:t xml:space="preserve">contactformulier op de website van het CIBG </w:t>
      </w:r>
      <w:r w:rsidR="007A483E">
        <w:rPr>
          <w:sz w:val="22"/>
          <w:szCs w:val="22"/>
        </w:rPr>
        <w:t>kenbaar maken dat ze aan te merken zijn als solistisch werkende zorgverlener om ‘afgemeld’ te worden</w:t>
      </w:r>
      <w:r w:rsidR="00F32C37">
        <w:rPr>
          <w:sz w:val="22"/>
          <w:szCs w:val="22"/>
        </w:rPr>
        <w:t xml:space="preserve">. Het contactformulier vindt u hier: </w:t>
      </w:r>
      <w:r w:rsidR="00503698" w:rsidRPr="00503698">
        <w:rPr>
          <w:sz w:val="22"/>
          <w:szCs w:val="22"/>
        </w:rPr>
        <w:t>https://www.jaarverantwoordingzorg.nl/contact/contactformulier</w:t>
      </w:r>
      <w:r w:rsidR="00503698">
        <w:rPr>
          <w:sz w:val="22"/>
          <w:szCs w:val="22"/>
        </w:rPr>
        <w:t xml:space="preserve"> . U kunt op het formulier, naast de gegevens onderneming, aanvinken dat u zich afmeldt voor de jaarverantwoording. U moet daarvoor een reden opgegeven, iets als: geen verplichtingen als solistisch werkende zorgverlener</w:t>
      </w:r>
      <w:r>
        <w:rPr>
          <w:sz w:val="22"/>
          <w:szCs w:val="22"/>
        </w:rPr>
        <w:t>;</w:t>
      </w:r>
    </w:p>
    <w:p w14:paraId="14216CE5" w14:textId="772E856D" w:rsidR="001961F7" w:rsidRDefault="00FC4809" w:rsidP="001961F7">
      <w:pPr>
        <w:pStyle w:val="BasistekstKNMT"/>
        <w:numPr>
          <w:ilvl w:val="0"/>
          <w:numId w:val="42"/>
        </w:numPr>
        <w:rPr>
          <w:sz w:val="22"/>
          <w:szCs w:val="22"/>
        </w:rPr>
      </w:pPr>
      <w:r>
        <w:rPr>
          <w:sz w:val="22"/>
          <w:szCs w:val="22"/>
        </w:rPr>
        <w:t>Ook wanneer zzp’ers samenwerken in een stille maatschap is het niet de maatschap die de opdrachten aanvaardt, maar de afzonderlijke maten aanvaarden individueel de opdracht. Er geldt geen jaarverantwoordingsverplichting;</w:t>
      </w:r>
    </w:p>
    <w:p w14:paraId="4EC1A72D" w14:textId="54FBB129" w:rsidR="00FC4809" w:rsidRDefault="00FC4809" w:rsidP="001961F7">
      <w:pPr>
        <w:pStyle w:val="BasistekstKNMT"/>
        <w:numPr>
          <w:ilvl w:val="0"/>
          <w:numId w:val="42"/>
        </w:numPr>
        <w:rPr>
          <w:sz w:val="22"/>
          <w:szCs w:val="22"/>
        </w:rPr>
      </w:pPr>
      <w:r>
        <w:rPr>
          <w:sz w:val="22"/>
          <w:szCs w:val="22"/>
        </w:rPr>
        <w:t>Werkt een zzp’er vanuit een eigen BV, dan wordt die BV aangemerkt als de zorgaanbieder en gelden de verplichtingen voor rechtspersonen.</w:t>
      </w:r>
    </w:p>
    <w:p w14:paraId="56C85D44" w14:textId="446EDAA8" w:rsidR="00772C02" w:rsidRDefault="00772C02" w:rsidP="007269C4">
      <w:pPr>
        <w:pStyle w:val="BasistekstKNMT"/>
        <w:ind w:left="360"/>
        <w:rPr>
          <w:sz w:val="22"/>
          <w:szCs w:val="22"/>
        </w:rPr>
      </w:pPr>
    </w:p>
    <w:p w14:paraId="0CCEBA66" w14:textId="14E85625" w:rsidR="00D14F44" w:rsidRDefault="007269C4" w:rsidP="007269C4">
      <w:pPr>
        <w:pStyle w:val="BasistekstKNMT"/>
        <w:ind w:left="360"/>
        <w:rPr>
          <w:sz w:val="22"/>
          <w:szCs w:val="22"/>
        </w:rPr>
      </w:pPr>
      <w:r>
        <w:rPr>
          <w:sz w:val="22"/>
          <w:szCs w:val="22"/>
        </w:rPr>
        <w:t xml:space="preserve">Tandartsen en tandarts-specialisten die vanuit een eenmanszaak werkzaam zijn als waarnemer en/of praktijkmedewerker, dus als zzp’er, hebben </w:t>
      </w:r>
      <w:r w:rsidR="00184091">
        <w:rPr>
          <w:sz w:val="22"/>
          <w:szCs w:val="22"/>
        </w:rPr>
        <w:t xml:space="preserve">WEL een </w:t>
      </w:r>
      <w:r>
        <w:rPr>
          <w:sz w:val="22"/>
          <w:szCs w:val="22"/>
        </w:rPr>
        <w:t>verplichting</w:t>
      </w:r>
      <w:r w:rsidR="00184091">
        <w:rPr>
          <w:sz w:val="22"/>
          <w:szCs w:val="22"/>
        </w:rPr>
        <w:t xml:space="preserve"> om</w:t>
      </w:r>
      <w:r>
        <w:rPr>
          <w:sz w:val="22"/>
          <w:szCs w:val="22"/>
        </w:rPr>
        <w:t xml:space="preserve"> in het kader van de jaarverantwoording</w:t>
      </w:r>
      <w:r w:rsidR="00184091">
        <w:rPr>
          <w:sz w:val="22"/>
          <w:szCs w:val="22"/>
        </w:rPr>
        <w:t xml:space="preserve"> via </w:t>
      </w:r>
      <w:r w:rsidR="00503698">
        <w:rPr>
          <w:sz w:val="22"/>
          <w:szCs w:val="22"/>
        </w:rPr>
        <w:t xml:space="preserve">de website van het CIBG </w:t>
      </w:r>
      <w:r w:rsidR="00184091">
        <w:rPr>
          <w:sz w:val="22"/>
          <w:szCs w:val="22"/>
        </w:rPr>
        <w:t>te melden dat zij werkzaam zijn als solistisch werkende zorgverlener</w:t>
      </w:r>
      <w:r w:rsidR="00503698">
        <w:rPr>
          <w:sz w:val="22"/>
          <w:szCs w:val="22"/>
        </w:rPr>
        <w:t xml:space="preserve"> en zich af te melden voor de jaarverantwoording</w:t>
      </w:r>
      <w:r w:rsidR="00184091">
        <w:rPr>
          <w:sz w:val="22"/>
          <w:szCs w:val="22"/>
        </w:rPr>
        <w:t xml:space="preserve">. </w:t>
      </w:r>
      <w:r w:rsidR="00503698">
        <w:rPr>
          <w:sz w:val="22"/>
          <w:szCs w:val="22"/>
        </w:rPr>
        <w:t>A</w:t>
      </w:r>
      <w:r w:rsidR="00184091">
        <w:rPr>
          <w:sz w:val="22"/>
          <w:szCs w:val="22"/>
        </w:rPr>
        <w:t xml:space="preserve">nders blijft u op de handhavingslijst staan. Het blijkt niet mogelijk </w:t>
      </w:r>
      <w:r w:rsidR="00D14F44">
        <w:rPr>
          <w:sz w:val="22"/>
          <w:szCs w:val="22"/>
        </w:rPr>
        <w:t>om op basis van de bekende informatie automatisch een onderscheid te maken met tandartsen met een praktijk</w:t>
      </w:r>
      <w:r>
        <w:rPr>
          <w:sz w:val="22"/>
          <w:szCs w:val="22"/>
        </w:rPr>
        <w:t xml:space="preserve">. </w:t>
      </w:r>
    </w:p>
    <w:p w14:paraId="6BC7375F" w14:textId="1DEA6619" w:rsidR="007269C4" w:rsidRDefault="007269C4" w:rsidP="007269C4">
      <w:pPr>
        <w:pStyle w:val="BasistekstKNMT"/>
        <w:ind w:left="360"/>
        <w:rPr>
          <w:sz w:val="22"/>
          <w:szCs w:val="22"/>
        </w:rPr>
      </w:pPr>
      <w:r>
        <w:rPr>
          <w:sz w:val="22"/>
          <w:szCs w:val="22"/>
        </w:rPr>
        <w:t xml:space="preserve">Opdrachtgevers hebben </w:t>
      </w:r>
      <w:r w:rsidR="00D14F44">
        <w:rPr>
          <w:sz w:val="22"/>
          <w:szCs w:val="22"/>
        </w:rPr>
        <w:t>overigens aanvullende</w:t>
      </w:r>
      <w:r>
        <w:rPr>
          <w:sz w:val="22"/>
          <w:szCs w:val="22"/>
        </w:rPr>
        <w:t xml:space="preserve"> verplichtingen om informatie over hun opdrachtnemers aan te leveren, dus het is mogelijk dat uw opdrachtgever(s) om informatie verzoek</w:t>
      </w:r>
      <w:r w:rsidR="00D14F44">
        <w:rPr>
          <w:sz w:val="22"/>
          <w:szCs w:val="22"/>
        </w:rPr>
        <w:t>(t)</w:t>
      </w:r>
      <w:r>
        <w:rPr>
          <w:sz w:val="22"/>
          <w:szCs w:val="22"/>
        </w:rPr>
        <w:t>en.</w:t>
      </w:r>
    </w:p>
    <w:p w14:paraId="06C3789E" w14:textId="13F6EA1E" w:rsidR="007269C4" w:rsidRDefault="007269C4" w:rsidP="007269C4">
      <w:pPr>
        <w:pStyle w:val="BasistekstKNMT"/>
        <w:ind w:left="360"/>
        <w:rPr>
          <w:sz w:val="22"/>
          <w:szCs w:val="22"/>
        </w:rPr>
      </w:pPr>
    </w:p>
    <w:p w14:paraId="02803487" w14:textId="0501CD16" w:rsidR="007269C4" w:rsidRDefault="004606A0" w:rsidP="007269C4">
      <w:pPr>
        <w:pStyle w:val="BasistekstKNMT"/>
        <w:ind w:left="360"/>
        <w:rPr>
          <w:sz w:val="22"/>
          <w:szCs w:val="22"/>
        </w:rPr>
      </w:pPr>
      <w:r>
        <w:rPr>
          <w:sz w:val="22"/>
          <w:szCs w:val="22"/>
          <w:u w:val="single"/>
        </w:rPr>
        <w:t>Eigenaar met praktijk?</w:t>
      </w:r>
    </w:p>
    <w:p w14:paraId="31257985" w14:textId="1ACD7450" w:rsidR="004606A0" w:rsidRDefault="004606A0" w:rsidP="007269C4">
      <w:pPr>
        <w:pStyle w:val="BasistekstKNMT"/>
        <w:ind w:left="360"/>
        <w:rPr>
          <w:sz w:val="22"/>
          <w:szCs w:val="22"/>
        </w:rPr>
      </w:pPr>
      <w:r>
        <w:rPr>
          <w:sz w:val="22"/>
          <w:szCs w:val="22"/>
        </w:rPr>
        <w:t>Bent u eigenaar van de praktijk? Dan is de informatie die u moet aanleveren aangepast</w:t>
      </w:r>
      <w:r w:rsidR="009F108A">
        <w:rPr>
          <w:sz w:val="22"/>
          <w:szCs w:val="22"/>
        </w:rPr>
        <w:t xml:space="preserve"> ten opzichte van de oorspronkelijke eisen</w:t>
      </w:r>
      <w:r>
        <w:rPr>
          <w:sz w:val="22"/>
          <w:szCs w:val="22"/>
        </w:rPr>
        <w:t xml:space="preserve">. U moet een aantal financiële kengetallen aanleveren en vragen beantwoorden die deels openbaar zijn en deels enkel beschikbaar voor de </w:t>
      </w:r>
      <w:proofErr w:type="spellStart"/>
      <w:r>
        <w:rPr>
          <w:sz w:val="22"/>
          <w:szCs w:val="22"/>
        </w:rPr>
        <w:t>NZa</w:t>
      </w:r>
      <w:proofErr w:type="spellEnd"/>
      <w:r>
        <w:rPr>
          <w:sz w:val="22"/>
          <w:szCs w:val="22"/>
        </w:rPr>
        <w:t xml:space="preserve"> en het CBS. </w:t>
      </w:r>
      <w:r w:rsidR="00AF3AF8">
        <w:rPr>
          <w:sz w:val="22"/>
          <w:szCs w:val="22"/>
        </w:rPr>
        <w:t xml:space="preserve">De financiële informatie gaat over de volgende kengetallen: </w:t>
      </w:r>
    </w:p>
    <w:p w14:paraId="768DEB05" w14:textId="0C4DBE1E" w:rsidR="004606A0" w:rsidRDefault="004606A0" w:rsidP="004606A0">
      <w:pPr>
        <w:pStyle w:val="BasistekstKNMT"/>
        <w:numPr>
          <w:ilvl w:val="0"/>
          <w:numId w:val="43"/>
        </w:numPr>
        <w:rPr>
          <w:sz w:val="22"/>
          <w:szCs w:val="22"/>
        </w:rPr>
      </w:pPr>
      <w:r>
        <w:rPr>
          <w:sz w:val="22"/>
          <w:szCs w:val="22"/>
        </w:rPr>
        <w:t>Rentabiliteit: is de verhouding tussen het bedrijfsresultaat voor financiële baten en lasten en (gedeeld door) het balanstotaal;</w:t>
      </w:r>
    </w:p>
    <w:p w14:paraId="1D834796" w14:textId="0A1F0EBD" w:rsidR="004606A0" w:rsidRDefault="004606A0" w:rsidP="004606A0">
      <w:pPr>
        <w:pStyle w:val="BasistekstKNMT"/>
        <w:numPr>
          <w:ilvl w:val="0"/>
          <w:numId w:val="43"/>
        </w:numPr>
        <w:rPr>
          <w:sz w:val="22"/>
          <w:szCs w:val="22"/>
        </w:rPr>
      </w:pPr>
      <w:r>
        <w:rPr>
          <w:sz w:val="22"/>
          <w:szCs w:val="22"/>
        </w:rPr>
        <w:t>Liquiditeit: is  het vermogen om de direct opeisbare verplichtingen na te komen, dus de vlottende activa inclusief de liquide middelen gedeeld door het totaal van de kortlopende verplichtingen. In de vragenlijst worden vragen gesteld over de samenstelling van de vlottende activa, met name de uitstaande vorderingen op patiënten, en de samenstelling van de kortlopende schulden, met name de crediteuren;</w:t>
      </w:r>
    </w:p>
    <w:p w14:paraId="64852FFD" w14:textId="51000754" w:rsidR="004606A0" w:rsidRDefault="008C49BC" w:rsidP="004606A0">
      <w:pPr>
        <w:pStyle w:val="BasistekstKNMT"/>
        <w:numPr>
          <w:ilvl w:val="0"/>
          <w:numId w:val="43"/>
        </w:numPr>
        <w:rPr>
          <w:sz w:val="22"/>
          <w:szCs w:val="22"/>
        </w:rPr>
      </w:pPr>
      <w:r>
        <w:rPr>
          <w:sz w:val="22"/>
          <w:szCs w:val="22"/>
        </w:rPr>
        <w:t>Solvabiliteit: het vermogen om aan de langlopende verplichtingen te voldoen, dus de verhouding tussen het eigen vermogen en (gedeeld door) het balanstotaal;</w:t>
      </w:r>
    </w:p>
    <w:p w14:paraId="0925FBA8" w14:textId="03AE69A1" w:rsidR="008C49BC" w:rsidRDefault="008C49BC" w:rsidP="004606A0">
      <w:pPr>
        <w:pStyle w:val="BasistekstKNMT"/>
        <w:numPr>
          <w:ilvl w:val="0"/>
          <w:numId w:val="43"/>
        </w:numPr>
        <w:rPr>
          <w:sz w:val="22"/>
          <w:szCs w:val="22"/>
        </w:rPr>
      </w:pPr>
      <w:r>
        <w:rPr>
          <w:sz w:val="22"/>
          <w:szCs w:val="22"/>
        </w:rPr>
        <w:lastRenderedPageBreak/>
        <w:t xml:space="preserve">Personeelskostenratio: de verhouding tussen de totale personeelskosten en (gedeeld door) de bedrijfsopbrengsten. Met de personeelskosten worden de totale personeelskosten bedoeld zoals die in de jaarrekening zijn opgenomen. Het honorarium dat is betaald aan zzp’ers </w:t>
      </w:r>
      <w:r w:rsidR="00974084">
        <w:rPr>
          <w:sz w:val="22"/>
          <w:szCs w:val="22"/>
        </w:rPr>
        <w:t>is</w:t>
      </w:r>
      <w:r>
        <w:rPr>
          <w:sz w:val="22"/>
          <w:szCs w:val="22"/>
        </w:rPr>
        <w:t xml:space="preserve"> doorgaans opgenomen als inkoopkosten ‘diensten van derden’. Daarom wordt er in de vragenlijst gedetailleerd gevraagd naar eventuele waarnemers en praktijkmedewerkers</w:t>
      </w:r>
      <w:r w:rsidR="00974084">
        <w:rPr>
          <w:sz w:val="22"/>
          <w:szCs w:val="22"/>
        </w:rPr>
        <w:t>, soms</w:t>
      </w:r>
      <w:r>
        <w:rPr>
          <w:sz w:val="22"/>
          <w:szCs w:val="22"/>
        </w:rPr>
        <w:t xml:space="preserve"> inclusief hun inschrijvingsnummers in het Handelsregister van de Kamer van Koophandel;</w:t>
      </w:r>
    </w:p>
    <w:p w14:paraId="351C6F69" w14:textId="56FA3136" w:rsidR="008C49BC" w:rsidRDefault="005B121E" w:rsidP="004606A0">
      <w:pPr>
        <w:pStyle w:val="BasistekstKNMT"/>
        <w:numPr>
          <w:ilvl w:val="0"/>
          <w:numId w:val="43"/>
        </w:numPr>
        <w:rPr>
          <w:sz w:val="22"/>
          <w:szCs w:val="22"/>
        </w:rPr>
      </w:pPr>
      <w:proofErr w:type="spellStart"/>
      <w:r>
        <w:rPr>
          <w:sz w:val="22"/>
          <w:szCs w:val="22"/>
        </w:rPr>
        <w:t>Zorgopbrengstenratio</w:t>
      </w:r>
      <w:proofErr w:type="spellEnd"/>
      <w:r>
        <w:rPr>
          <w:sz w:val="22"/>
          <w:szCs w:val="22"/>
        </w:rPr>
        <w:t xml:space="preserve">: de totale zorgopbrengsten gedeeld door het aantal fte dat, op basis van de formele regeling beroepsmatig zorg verleent en op basis van de handreiking </w:t>
      </w:r>
      <w:proofErr w:type="spellStart"/>
      <w:r>
        <w:rPr>
          <w:sz w:val="22"/>
          <w:szCs w:val="22"/>
        </w:rPr>
        <w:t>NZa</w:t>
      </w:r>
      <w:proofErr w:type="spellEnd"/>
      <w:r>
        <w:rPr>
          <w:sz w:val="22"/>
          <w:szCs w:val="22"/>
        </w:rPr>
        <w:t xml:space="preserve"> dat zorg verleent. </w:t>
      </w:r>
      <w:r w:rsidR="005E6EB1">
        <w:rPr>
          <w:sz w:val="22"/>
          <w:szCs w:val="22"/>
        </w:rPr>
        <w:t xml:space="preserve">Daar zit een verschil tussen door de omschrijving. </w:t>
      </w:r>
      <w:r>
        <w:rPr>
          <w:sz w:val="22"/>
          <w:szCs w:val="22"/>
        </w:rPr>
        <w:t xml:space="preserve">Een preventieassistente of tandartsassistente die zelfstandig zorghandelingen verricht hoort er volgens de </w:t>
      </w:r>
      <w:proofErr w:type="spellStart"/>
      <w:r>
        <w:rPr>
          <w:sz w:val="22"/>
          <w:szCs w:val="22"/>
        </w:rPr>
        <w:t>NZa</w:t>
      </w:r>
      <w:proofErr w:type="spellEnd"/>
      <w:r>
        <w:rPr>
          <w:sz w:val="22"/>
          <w:szCs w:val="22"/>
        </w:rPr>
        <w:t xml:space="preserve"> bij, waarbij u het aantal uren moet omrekenen in een </w:t>
      </w:r>
      <w:r w:rsidR="00ED4A94">
        <w:rPr>
          <w:sz w:val="22"/>
          <w:szCs w:val="22"/>
        </w:rPr>
        <w:t xml:space="preserve">percentage </w:t>
      </w:r>
      <w:r>
        <w:rPr>
          <w:sz w:val="22"/>
          <w:szCs w:val="22"/>
        </w:rPr>
        <w:t>van een fte op basis van 36 uur</w:t>
      </w:r>
      <w:r w:rsidR="000D652D">
        <w:rPr>
          <w:sz w:val="22"/>
          <w:szCs w:val="22"/>
        </w:rPr>
        <w:t xml:space="preserve"> in plaats van de in de mondzorg gebruikelijke 38 uur</w:t>
      </w:r>
      <w:r>
        <w:rPr>
          <w:sz w:val="22"/>
          <w:szCs w:val="22"/>
        </w:rPr>
        <w:t xml:space="preserve">. </w:t>
      </w:r>
      <w:r w:rsidR="000D652D">
        <w:rPr>
          <w:sz w:val="22"/>
          <w:szCs w:val="22"/>
        </w:rPr>
        <w:t>Er wordt aangesloten op het aantal zorgverleners per 31-12 van het boekjaar</w:t>
      </w:r>
      <w:r w:rsidR="00974084">
        <w:rPr>
          <w:sz w:val="22"/>
          <w:szCs w:val="22"/>
        </w:rPr>
        <w:t>.</w:t>
      </w:r>
      <w:r w:rsidR="00CB29F6">
        <w:rPr>
          <w:sz w:val="22"/>
          <w:szCs w:val="22"/>
        </w:rPr>
        <w:t xml:space="preserve"> </w:t>
      </w:r>
      <w:r w:rsidR="000D652D">
        <w:rPr>
          <w:sz w:val="22"/>
          <w:szCs w:val="22"/>
        </w:rPr>
        <w:t>De</w:t>
      </w:r>
      <w:r w:rsidR="00646064">
        <w:rPr>
          <w:sz w:val="22"/>
          <w:szCs w:val="22"/>
        </w:rPr>
        <w:t xml:space="preserve"> definiëring van zorgopbrengsten is vaag. Op basis van de </w:t>
      </w:r>
      <w:r w:rsidR="00286969">
        <w:rPr>
          <w:sz w:val="22"/>
          <w:szCs w:val="22"/>
        </w:rPr>
        <w:t>Regeling openbare jaarverantwoording WMG</w:t>
      </w:r>
      <w:r w:rsidR="00646064">
        <w:rPr>
          <w:sz w:val="22"/>
          <w:szCs w:val="22"/>
        </w:rPr>
        <w:t xml:space="preserve"> gaat het om omzet uit het pakket WLZ en hetgeen onder de zorgplicht van de zorgverzekeraars valt op grond van artikel 11 lid 1 ZVW. </w:t>
      </w:r>
      <w:r w:rsidR="00E03C19">
        <w:rPr>
          <w:color w:val="FF0000"/>
          <w:sz w:val="22"/>
          <w:szCs w:val="22"/>
        </w:rPr>
        <w:t xml:space="preserve"> </w:t>
      </w:r>
      <w:r w:rsidR="000D652D">
        <w:rPr>
          <w:sz w:val="22"/>
          <w:szCs w:val="22"/>
        </w:rPr>
        <w:t xml:space="preserve">Dat </w:t>
      </w:r>
      <w:r w:rsidR="009F108A">
        <w:rPr>
          <w:sz w:val="22"/>
          <w:szCs w:val="22"/>
        </w:rPr>
        <w:t xml:space="preserve">laatste </w:t>
      </w:r>
      <w:r w:rsidR="000D652D">
        <w:rPr>
          <w:sz w:val="22"/>
          <w:szCs w:val="22"/>
        </w:rPr>
        <w:t xml:space="preserve">omvat enkel de verrichtingen die in het basispakket vallen. </w:t>
      </w:r>
      <w:r w:rsidR="00646064">
        <w:rPr>
          <w:sz w:val="22"/>
          <w:szCs w:val="22"/>
        </w:rPr>
        <w:t xml:space="preserve">De </w:t>
      </w:r>
      <w:proofErr w:type="spellStart"/>
      <w:r w:rsidR="00646064">
        <w:rPr>
          <w:sz w:val="22"/>
          <w:szCs w:val="22"/>
        </w:rPr>
        <w:t>NZa</w:t>
      </w:r>
      <w:proofErr w:type="spellEnd"/>
      <w:r w:rsidR="00646064">
        <w:rPr>
          <w:sz w:val="22"/>
          <w:szCs w:val="22"/>
        </w:rPr>
        <w:t xml:space="preserve"> voegt daar</w:t>
      </w:r>
      <w:r w:rsidR="00286969">
        <w:rPr>
          <w:sz w:val="22"/>
          <w:szCs w:val="22"/>
        </w:rPr>
        <w:t xml:space="preserve"> in de </w:t>
      </w:r>
      <w:r w:rsidR="00286969" w:rsidRPr="00286969">
        <w:rPr>
          <w:noProof/>
          <w:sz w:val="22"/>
          <w:szCs w:val="22"/>
        </w:rPr>
        <w:t>Regeling structurele informatieverstrekking bedrijfsvoering</w:t>
      </w:r>
      <w:r w:rsidR="00286969">
        <w:rPr>
          <w:noProof/>
        </w:rPr>
        <w:t xml:space="preserve"> </w:t>
      </w:r>
      <w:r w:rsidR="00286969" w:rsidRPr="00286969">
        <w:rPr>
          <w:noProof/>
          <w:sz w:val="22"/>
          <w:szCs w:val="22"/>
        </w:rPr>
        <w:t>Wmg</w:t>
      </w:r>
      <w:r w:rsidR="00646064">
        <w:rPr>
          <w:sz w:val="22"/>
          <w:szCs w:val="22"/>
        </w:rPr>
        <w:t xml:space="preserve"> ook de omzet aan toe die indirect voortvloeit uit de basisverzekering. </w:t>
      </w:r>
      <w:r w:rsidR="000D652D">
        <w:rPr>
          <w:sz w:val="22"/>
          <w:szCs w:val="22"/>
        </w:rPr>
        <w:t>Daarmee</w:t>
      </w:r>
      <w:r w:rsidR="00646064">
        <w:rPr>
          <w:sz w:val="22"/>
          <w:szCs w:val="22"/>
        </w:rPr>
        <w:t xml:space="preserve"> </w:t>
      </w:r>
      <w:r w:rsidR="000D652D">
        <w:rPr>
          <w:sz w:val="22"/>
          <w:szCs w:val="22"/>
        </w:rPr>
        <w:t>wordt de</w:t>
      </w:r>
      <w:r w:rsidR="00646064">
        <w:rPr>
          <w:sz w:val="22"/>
          <w:szCs w:val="22"/>
        </w:rPr>
        <w:t xml:space="preserve"> vergoeding uit een aanvullende verzekering bedoeld</w:t>
      </w:r>
      <w:r w:rsidR="000D652D">
        <w:rPr>
          <w:sz w:val="22"/>
          <w:szCs w:val="22"/>
        </w:rPr>
        <w:t xml:space="preserve"> en de eigen betalingen van patiënten. Er is daarmee een verschil tussen de regeling en de </w:t>
      </w:r>
      <w:r w:rsidR="00286969">
        <w:rPr>
          <w:sz w:val="22"/>
          <w:szCs w:val="22"/>
        </w:rPr>
        <w:t>volledige omzet uit zorgverlening</w:t>
      </w:r>
      <w:r w:rsidR="005A6BB0">
        <w:rPr>
          <w:sz w:val="22"/>
          <w:szCs w:val="22"/>
        </w:rPr>
        <w:t xml:space="preserve">. Wanneer u de regeling volgt, dan moet er ook </w:t>
      </w:r>
      <w:r w:rsidR="009F108A">
        <w:rPr>
          <w:sz w:val="22"/>
          <w:szCs w:val="22"/>
        </w:rPr>
        <w:t xml:space="preserve">(intern) </w:t>
      </w:r>
      <w:r w:rsidR="005A6BB0">
        <w:rPr>
          <w:sz w:val="22"/>
          <w:szCs w:val="22"/>
        </w:rPr>
        <w:t xml:space="preserve">een gefundeerde verdeling van het aantal fte zorgaanbieders </w:t>
      </w:r>
      <w:r w:rsidR="009F108A">
        <w:rPr>
          <w:sz w:val="22"/>
          <w:szCs w:val="22"/>
        </w:rPr>
        <w:t xml:space="preserve">toe te rekenen aan de zorg onder het basispakket </w:t>
      </w:r>
      <w:r w:rsidR="005A6BB0">
        <w:rPr>
          <w:sz w:val="22"/>
          <w:szCs w:val="22"/>
        </w:rPr>
        <w:t>worden gemaakt</w:t>
      </w:r>
      <w:r w:rsidR="009F108A">
        <w:rPr>
          <w:sz w:val="22"/>
          <w:szCs w:val="22"/>
        </w:rPr>
        <w:t>. Alternatief is de volledige omzet uit zorg als uitgangspunt te nemen. Dan is een verdeling van het aantal zorgaanbieders niet aan de orde</w:t>
      </w:r>
      <w:r w:rsidR="00ED4A94">
        <w:rPr>
          <w:sz w:val="22"/>
          <w:szCs w:val="22"/>
        </w:rPr>
        <w:t>;</w:t>
      </w:r>
    </w:p>
    <w:p w14:paraId="1D9CDCBB" w14:textId="107335C7" w:rsidR="00ED4A94" w:rsidRDefault="00C40D1F" w:rsidP="004606A0">
      <w:pPr>
        <w:pStyle w:val="BasistekstKNMT"/>
        <w:numPr>
          <w:ilvl w:val="0"/>
          <w:numId w:val="43"/>
        </w:numPr>
        <w:rPr>
          <w:sz w:val="22"/>
          <w:szCs w:val="22"/>
        </w:rPr>
      </w:pPr>
      <w:r>
        <w:rPr>
          <w:sz w:val="22"/>
          <w:szCs w:val="22"/>
        </w:rPr>
        <w:t xml:space="preserve">Budgetratio: is de verhouding tussen het eigen vermogen en de totale zorgopbrengsten. </w:t>
      </w:r>
    </w:p>
    <w:p w14:paraId="2EE2BF94" w14:textId="3245B1E1" w:rsidR="00C40D1F" w:rsidRDefault="00C40D1F" w:rsidP="00C40D1F">
      <w:pPr>
        <w:pStyle w:val="BasistekstKNMT"/>
        <w:ind w:left="360"/>
        <w:rPr>
          <w:sz w:val="22"/>
          <w:szCs w:val="22"/>
        </w:rPr>
      </w:pPr>
    </w:p>
    <w:p w14:paraId="36C5E53F" w14:textId="1F70935F" w:rsidR="00F87861" w:rsidRDefault="00CC4734" w:rsidP="00C40D1F">
      <w:pPr>
        <w:pStyle w:val="BasistekstKNMT"/>
        <w:ind w:left="360"/>
        <w:rPr>
          <w:sz w:val="22"/>
          <w:szCs w:val="22"/>
        </w:rPr>
      </w:pPr>
      <w:r>
        <w:rPr>
          <w:sz w:val="22"/>
          <w:szCs w:val="22"/>
        </w:rPr>
        <w:t xml:space="preserve">Aanvullend aan deze ratio’s wordt een toelichting gevraagd wanneer de ratio’s afwijken van (nog vast te stellen) normen. </w:t>
      </w:r>
      <w:r w:rsidR="00B36858">
        <w:rPr>
          <w:sz w:val="22"/>
          <w:szCs w:val="22"/>
        </w:rPr>
        <w:t xml:space="preserve">Wij verwachten dat de ratio’s afwijken van de bedrijfskundige normen, omdat in de mondzorg vaker sprake zal zijn van het overwegend financieren van de investeringen met eigen vermogen, zeker voor al langer bestaande praktijken in persoonlijk eigendom van een tandarts of tandarts-specialist. </w:t>
      </w:r>
      <w:r w:rsidR="00974084">
        <w:rPr>
          <w:sz w:val="22"/>
          <w:szCs w:val="22"/>
        </w:rPr>
        <w:t xml:space="preserve">Bovendien worden jaarrekeningen van een eenmanszaak meestal op basis van fiscale grondslagen opgesteld. De </w:t>
      </w:r>
      <w:proofErr w:type="spellStart"/>
      <w:r w:rsidR="00974084">
        <w:rPr>
          <w:sz w:val="22"/>
          <w:szCs w:val="22"/>
        </w:rPr>
        <w:t>NZa</w:t>
      </w:r>
      <w:proofErr w:type="spellEnd"/>
      <w:r w:rsidR="00974084">
        <w:rPr>
          <w:sz w:val="22"/>
          <w:szCs w:val="22"/>
        </w:rPr>
        <w:t xml:space="preserve"> eist een jaarrekening op commerciële grondslagen en </w:t>
      </w:r>
      <w:r w:rsidR="00C444E4">
        <w:rPr>
          <w:sz w:val="22"/>
          <w:szCs w:val="22"/>
        </w:rPr>
        <w:t>het omzetten</w:t>
      </w:r>
      <w:r w:rsidR="00974084">
        <w:rPr>
          <w:sz w:val="22"/>
          <w:szCs w:val="22"/>
        </w:rPr>
        <w:t xml:space="preserve"> levert aanvullende kosten op.</w:t>
      </w:r>
      <w:r w:rsidR="00CA7BB6">
        <w:rPr>
          <w:sz w:val="22"/>
          <w:szCs w:val="22"/>
        </w:rPr>
        <w:t xml:space="preserve"> Bij het berekenen van de kengetallen is overigens het verschil tussen de grondslagen erg klein.</w:t>
      </w:r>
    </w:p>
    <w:p w14:paraId="543F61B3" w14:textId="00D0E82B" w:rsidR="00B36858" w:rsidRDefault="00AF3AF8" w:rsidP="00C40D1F">
      <w:pPr>
        <w:pStyle w:val="BasistekstKNMT"/>
        <w:ind w:left="360"/>
        <w:rPr>
          <w:sz w:val="22"/>
          <w:szCs w:val="22"/>
        </w:rPr>
      </w:pPr>
      <w:r>
        <w:rPr>
          <w:sz w:val="22"/>
          <w:szCs w:val="22"/>
        </w:rPr>
        <w:t xml:space="preserve">Vervolgens </w:t>
      </w:r>
      <w:r w:rsidR="00B36858">
        <w:rPr>
          <w:sz w:val="22"/>
          <w:szCs w:val="22"/>
        </w:rPr>
        <w:t xml:space="preserve">worden er vragen gesteld met als doel informatie te verzamelen om de ratio’s beter te kunnen duiden, een risicoprofiel op te kunnen stellen en te kunnen voldoen aan Europese verplichtingen. Op basis van de over u en uw </w:t>
      </w:r>
      <w:r w:rsidR="00B36858">
        <w:rPr>
          <w:sz w:val="22"/>
          <w:szCs w:val="22"/>
        </w:rPr>
        <w:lastRenderedPageBreak/>
        <w:t xml:space="preserve">praktijk bekende informatie wordt er een vragenlijst gepresenteerd die zowel de vragen gebaseerd op het besluit van de overheid omvat, alsmede vragen gebaseerd op een besluit van de </w:t>
      </w:r>
      <w:proofErr w:type="spellStart"/>
      <w:r w:rsidR="00B36858">
        <w:rPr>
          <w:sz w:val="22"/>
          <w:szCs w:val="22"/>
        </w:rPr>
        <w:t>NZa</w:t>
      </w:r>
      <w:proofErr w:type="spellEnd"/>
      <w:r w:rsidR="00B36858">
        <w:rPr>
          <w:sz w:val="22"/>
          <w:szCs w:val="22"/>
        </w:rPr>
        <w:t xml:space="preserve"> en vragen van het CBS. Het is niet altijd duidelijk welke vragen welk doel dienen. </w:t>
      </w:r>
      <w:r>
        <w:rPr>
          <w:sz w:val="22"/>
          <w:szCs w:val="22"/>
        </w:rPr>
        <w:t>De vragen zijn verdeeld in thema’s, secties genaamd, maar niet noodzakelijk specifiek voor de mondzorg. Naar aanleiding van die vragen het volgende:</w:t>
      </w:r>
    </w:p>
    <w:p w14:paraId="69676C6C" w14:textId="3FB74AEB" w:rsidR="00AF3AF8" w:rsidRDefault="00AF3AF8" w:rsidP="00C40D1F">
      <w:pPr>
        <w:pStyle w:val="BasistekstKNMT"/>
        <w:ind w:left="360"/>
        <w:rPr>
          <w:sz w:val="22"/>
          <w:szCs w:val="22"/>
        </w:rPr>
      </w:pPr>
    </w:p>
    <w:p w14:paraId="75C1FCF3" w14:textId="1CD4B90E" w:rsidR="00AF3AF8" w:rsidRDefault="00AF3AF8" w:rsidP="00C40D1F">
      <w:pPr>
        <w:pStyle w:val="BasistekstKNMT"/>
        <w:ind w:left="360"/>
        <w:rPr>
          <w:sz w:val="22"/>
          <w:szCs w:val="22"/>
        </w:rPr>
      </w:pPr>
      <w:r>
        <w:rPr>
          <w:sz w:val="22"/>
          <w:szCs w:val="22"/>
        </w:rPr>
        <w:t xml:space="preserve">Sectie 1 </w:t>
      </w:r>
      <w:r w:rsidR="00594556">
        <w:rPr>
          <w:sz w:val="22"/>
          <w:szCs w:val="22"/>
        </w:rPr>
        <w:t>Groep</w:t>
      </w:r>
    </w:p>
    <w:p w14:paraId="15AA8697" w14:textId="11B198A3" w:rsidR="00B36858" w:rsidRDefault="00B36858" w:rsidP="00C40D1F">
      <w:pPr>
        <w:pStyle w:val="BasistekstKNMT"/>
        <w:ind w:left="360"/>
        <w:rPr>
          <w:sz w:val="22"/>
          <w:szCs w:val="22"/>
        </w:rPr>
      </w:pPr>
      <w:r>
        <w:rPr>
          <w:sz w:val="22"/>
          <w:szCs w:val="22"/>
        </w:rPr>
        <w:t>1. Bent u eigenaar, dan behoort u niet tot een groep of concern</w:t>
      </w:r>
    </w:p>
    <w:p w14:paraId="4D4B9358" w14:textId="77777777" w:rsidR="00594556" w:rsidRDefault="00B36858" w:rsidP="00C40D1F">
      <w:pPr>
        <w:pStyle w:val="BasistekstKNMT"/>
        <w:ind w:left="360"/>
        <w:rPr>
          <w:sz w:val="22"/>
          <w:szCs w:val="22"/>
        </w:rPr>
      </w:pPr>
      <w:r>
        <w:rPr>
          <w:sz w:val="22"/>
          <w:szCs w:val="22"/>
        </w:rPr>
        <w:t>2</w:t>
      </w:r>
      <w:r w:rsidR="00594556">
        <w:rPr>
          <w:sz w:val="22"/>
          <w:szCs w:val="22"/>
        </w:rPr>
        <w:t>a</w:t>
      </w:r>
      <w:r>
        <w:rPr>
          <w:sz w:val="22"/>
          <w:szCs w:val="22"/>
        </w:rPr>
        <w:t>. Toets van de basisgegevens ontleend aan uw inschrijving in het Handelsregister van de Kamer van Koophandel en aan andere bronnen.</w:t>
      </w:r>
    </w:p>
    <w:p w14:paraId="3A1C3151" w14:textId="5A3D0B72" w:rsidR="00145E5C" w:rsidRDefault="00594556" w:rsidP="00145E5C">
      <w:pPr>
        <w:pStyle w:val="BasistekstKNMT"/>
        <w:ind w:left="360"/>
        <w:rPr>
          <w:sz w:val="22"/>
          <w:szCs w:val="22"/>
        </w:rPr>
      </w:pPr>
      <w:r>
        <w:rPr>
          <w:sz w:val="22"/>
          <w:szCs w:val="22"/>
        </w:rPr>
        <w:t xml:space="preserve">2b. </w:t>
      </w:r>
      <w:r w:rsidR="00145E5C">
        <w:rPr>
          <w:sz w:val="22"/>
          <w:szCs w:val="22"/>
          <w:u w:val="single"/>
        </w:rPr>
        <w:t>Verslag interne toezichthouder: m</w:t>
      </w:r>
      <w:r w:rsidR="00145E5C">
        <w:rPr>
          <w:sz w:val="22"/>
          <w:szCs w:val="22"/>
        </w:rPr>
        <w:t>oet u op grond van omvang (&gt;25 zorgverleners) een raad van toezicht instellen en heeft u dat voor het boekjaar 2022 al georganiseerd? Dan moet het verslag van de toezichthouder aan de informatie worden toegevoegd. Aan het verslag worden geen formele eisen gesteld, maar in de handreikingen staan veel geadviseerde onderdelen voor het verslag. Naast informatie over de toezichthouders zelf gaat het dan vooral over de afstemming (het toezicht) met de eigenaar, maten of bestuurder(s).</w:t>
      </w:r>
    </w:p>
    <w:p w14:paraId="70419A86" w14:textId="669CCCBC" w:rsidR="00594556" w:rsidRDefault="00594556" w:rsidP="00C40D1F">
      <w:pPr>
        <w:pStyle w:val="BasistekstKNMT"/>
        <w:ind w:left="360"/>
        <w:rPr>
          <w:sz w:val="22"/>
          <w:szCs w:val="22"/>
        </w:rPr>
      </w:pPr>
    </w:p>
    <w:p w14:paraId="72A279D4" w14:textId="77777777" w:rsidR="00594556" w:rsidRDefault="00594556" w:rsidP="00C40D1F">
      <w:pPr>
        <w:pStyle w:val="BasistekstKNMT"/>
        <w:ind w:left="360"/>
        <w:rPr>
          <w:sz w:val="22"/>
          <w:szCs w:val="22"/>
        </w:rPr>
      </w:pPr>
      <w:r>
        <w:rPr>
          <w:sz w:val="22"/>
          <w:szCs w:val="22"/>
        </w:rPr>
        <w:t xml:space="preserve">Sectie 2 Uitbesteding en </w:t>
      </w:r>
      <w:proofErr w:type="spellStart"/>
      <w:r>
        <w:rPr>
          <w:sz w:val="22"/>
          <w:szCs w:val="22"/>
        </w:rPr>
        <w:t>onderaanneming</w:t>
      </w:r>
      <w:proofErr w:type="spellEnd"/>
      <w:r>
        <w:rPr>
          <w:sz w:val="22"/>
          <w:szCs w:val="22"/>
        </w:rPr>
        <w:t xml:space="preserve"> </w:t>
      </w:r>
    </w:p>
    <w:p w14:paraId="7378E1CB" w14:textId="02D5D18A" w:rsidR="00594556" w:rsidRDefault="00594556" w:rsidP="00C40D1F">
      <w:pPr>
        <w:pStyle w:val="BasistekstKNMT"/>
        <w:ind w:left="360"/>
        <w:rPr>
          <w:sz w:val="22"/>
          <w:szCs w:val="22"/>
        </w:rPr>
      </w:pPr>
      <w:r>
        <w:rPr>
          <w:sz w:val="22"/>
          <w:szCs w:val="22"/>
        </w:rPr>
        <w:t>1. het percentage van de totale zorgopbrengsten</w:t>
      </w:r>
      <w:r w:rsidR="004C4DF5">
        <w:rPr>
          <w:sz w:val="22"/>
          <w:szCs w:val="22"/>
        </w:rPr>
        <w:t xml:space="preserve"> (zie omschrijving bij zorgkostenratio) </w:t>
      </w:r>
      <w:r>
        <w:rPr>
          <w:sz w:val="22"/>
          <w:szCs w:val="22"/>
        </w:rPr>
        <w:t>die zijn uitbesteed, dus de omzet die is gerealiseerd door waarnemers en/of praktijkmedewerkers zzp</w:t>
      </w:r>
    </w:p>
    <w:p w14:paraId="00ABC65C" w14:textId="3CD25783" w:rsidR="00594556" w:rsidRDefault="00594556" w:rsidP="00C40D1F">
      <w:pPr>
        <w:pStyle w:val="BasistekstKNMT"/>
        <w:ind w:left="360"/>
        <w:rPr>
          <w:sz w:val="22"/>
          <w:szCs w:val="22"/>
        </w:rPr>
      </w:pPr>
      <w:r>
        <w:rPr>
          <w:sz w:val="22"/>
          <w:szCs w:val="22"/>
        </w:rPr>
        <w:t>2. mogelijk werkt u ook nog als ‘onderaannemer’ buiten uw praktijk en moet u aangeven welk deel van uw zorgopbrengsten zijn gerealiseerd als ‘onderaannemer</w:t>
      </w:r>
      <w:r w:rsidR="008279EF">
        <w:rPr>
          <w:sz w:val="22"/>
          <w:szCs w:val="22"/>
        </w:rPr>
        <w:t>’</w:t>
      </w:r>
      <w:r>
        <w:rPr>
          <w:sz w:val="22"/>
          <w:szCs w:val="22"/>
        </w:rPr>
        <w:t xml:space="preserve"> </w:t>
      </w:r>
    </w:p>
    <w:p w14:paraId="75E8662F" w14:textId="7C63E4DF" w:rsidR="00594556" w:rsidRDefault="00594556" w:rsidP="00C40D1F">
      <w:pPr>
        <w:pStyle w:val="BasistekstKNMT"/>
        <w:ind w:left="360"/>
        <w:rPr>
          <w:sz w:val="22"/>
          <w:szCs w:val="22"/>
        </w:rPr>
      </w:pPr>
      <w:r>
        <w:rPr>
          <w:sz w:val="22"/>
          <w:szCs w:val="22"/>
        </w:rPr>
        <w:t xml:space="preserve">3. wanneer u </w:t>
      </w:r>
      <w:r w:rsidR="008279EF">
        <w:rPr>
          <w:sz w:val="22"/>
          <w:szCs w:val="22"/>
        </w:rPr>
        <w:t xml:space="preserve">zelf </w:t>
      </w:r>
      <w:r>
        <w:rPr>
          <w:sz w:val="22"/>
          <w:szCs w:val="22"/>
        </w:rPr>
        <w:t>ook nog werkt als ‘onderaannemer’, dan moet u uw opdrachtgevers identificeren middels hun KVK nummer</w:t>
      </w:r>
    </w:p>
    <w:p w14:paraId="29382807" w14:textId="77777777" w:rsidR="00594556" w:rsidRDefault="00594556" w:rsidP="00C40D1F">
      <w:pPr>
        <w:pStyle w:val="BasistekstKNMT"/>
        <w:ind w:left="360"/>
        <w:rPr>
          <w:sz w:val="22"/>
          <w:szCs w:val="22"/>
        </w:rPr>
      </w:pPr>
    </w:p>
    <w:p w14:paraId="65395E15" w14:textId="1AFC785C" w:rsidR="00B36858" w:rsidRDefault="00594556" w:rsidP="00C40D1F">
      <w:pPr>
        <w:pStyle w:val="BasistekstKNMT"/>
        <w:ind w:left="360"/>
        <w:rPr>
          <w:sz w:val="22"/>
          <w:szCs w:val="22"/>
        </w:rPr>
      </w:pPr>
      <w:r>
        <w:rPr>
          <w:sz w:val="22"/>
          <w:szCs w:val="22"/>
        </w:rPr>
        <w:t xml:space="preserve">Sectie 3 </w:t>
      </w:r>
      <w:proofErr w:type="spellStart"/>
      <w:r>
        <w:rPr>
          <w:sz w:val="22"/>
          <w:szCs w:val="22"/>
        </w:rPr>
        <w:t>Governancecode</w:t>
      </w:r>
      <w:proofErr w:type="spellEnd"/>
      <w:r>
        <w:rPr>
          <w:sz w:val="22"/>
          <w:szCs w:val="22"/>
        </w:rPr>
        <w:t xml:space="preserve"> zorg</w:t>
      </w:r>
      <w:r w:rsidR="00B36858">
        <w:rPr>
          <w:sz w:val="22"/>
          <w:szCs w:val="22"/>
        </w:rPr>
        <w:t xml:space="preserve"> </w:t>
      </w:r>
    </w:p>
    <w:p w14:paraId="63B8EE3E" w14:textId="3B2BF9E1" w:rsidR="00594556" w:rsidRDefault="00594556" w:rsidP="00C40D1F">
      <w:pPr>
        <w:pStyle w:val="BasistekstKNMT"/>
        <w:ind w:left="360"/>
        <w:rPr>
          <w:sz w:val="22"/>
          <w:szCs w:val="22"/>
        </w:rPr>
      </w:pPr>
      <w:r>
        <w:rPr>
          <w:sz w:val="22"/>
          <w:szCs w:val="22"/>
        </w:rPr>
        <w:t xml:space="preserve">1. de </w:t>
      </w:r>
      <w:proofErr w:type="spellStart"/>
      <w:r>
        <w:rPr>
          <w:sz w:val="22"/>
          <w:szCs w:val="22"/>
        </w:rPr>
        <w:t>governancecode</w:t>
      </w:r>
      <w:proofErr w:type="spellEnd"/>
      <w:r>
        <w:rPr>
          <w:sz w:val="22"/>
          <w:szCs w:val="22"/>
        </w:rPr>
        <w:t xml:space="preserve"> zorg zult u als eigenaar niet toepassen en het waarschijnlijke antwoord is ‘nee’</w:t>
      </w:r>
    </w:p>
    <w:p w14:paraId="211DEEC1" w14:textId="0B84FBCE" w:rsidR="00594556" w:rsidRDefault="00594556" w:rsidP="00C40D1F">
      <w:pPr>
        <w:pStyle w:val="BasistekstKNMT"/>
        <w:ind w:left="360"/>
        <w:rPr>
          <w:sz w:val="22"/>
          <w:szCs w:val="22"/>
        </w:rPr>
      </w:pPr>
      <w:r>
        <w:rPr>
          <w:sz w:val="22"/>
          <w:szCs w:val="22"/>
        </w:rPr>
        <w:t>2. het is mogelijk dat er wordt gevraagd naar het aantal meldingen van minder zware gevallen van geweld tussen patiënten</w:t>
      </w:r>
    </w:p>
    <w:p w14:paraId="07BCB254" w14:textId="6D120599" w:rsidR="00594556" w:rsidRDefault="00594556" w:rsidP="00C40D1F">
      <w:pPr>
        <w:pStyle w:val="BasistekstKNMT"/>
        <w:ind w:left="360"/>
        <w:rPr>
          <w:sz w:val="22"/>
          <w:szCs w:val="22"/>
        </w:rPr>
      </w:pPr>
    </w:p>
    <w:p w14:paraId="676DAA8D" w14:textId="36EB70D8" w:rsidR="00594556" w:rsidRDefault="00594556" w:rsidP="00C40D1F">
      <w:pPr>
        <w:pStyle w:val="BasistekstKNMT"/>
        <w:ind w:left="360"/>
        <w:rPr>
          <w:sz w:val="22"/>
          <w:szCs w:val="22"/>
        </w:rPr>
      </w:pPr>
      <w:r>
        <w:rPr>
          <w:sz w:val="22"/>
          <w:szCs w:val="22"/>
        </w:rPr>
        <w:t>Sectie 4 personeel</w:t>
      </w:r>
    </w:p>
    <w:p w14:paraId="01948AFF" w14:textId="7A151528" w:rsidR="00A27891" w:rsidRDefault="00D32B4C" w:rsidP="00C40D1F">
      <w:pPr>
        <w:pStyle w:val="BasistekstKNMT"/>
        <w:ind w:left="360"/>
        <w:rPr>
          <w:sz w:val="22"/>
          <w:szCs w:val="22"/>
        </w:rPr>
      </w:pPr>
      <w:r>
        <w:rPr>
          <w:sz w:val="22"/>
          <w:szCs w:val="22"/>
        </w:rPr>
        <w:t>1</w:t>
      </w:r>
      <w:r w:rsidR="00A27891">
        <w:rPr>
          <w:sz w:val="22"/>
          <w:szCs w:val="22"/>
        </w:rPr>
        <w:t xml:space="preserve">. </w:t>
      </w:r>
      <w:r>
        <w:rPr>
          <w:sz w:val="22"/>
          <w:szCs w:val="22"/>
        </w:rPr>
        <w:t xml:space="preserve">het aantal </w:t>
      </w:r>
      <w:r w:rsidR="00A27891">
        <w:rPr>
          <w:sz w:val="22"/>
          <w:szCs w:val="22"/>
        </w:rPr>
        <w:t xml:space="preserve">werkzame personen </w:t>
      </w:r>
      <w:r w:rsidR="00007EA0">
        <w:rPr>
          <w:sz w:val="22"/>
          <w:szCs w:val="22"/>
        </w:rPr>
        <w:t xml:space="preserve">in het boekjaar </w:t>
      </w:r>
      <w:r>
        <w:rPr>
          <w:sz w:val="22"/>
          <w:szCs w:val="22"/>
        </w:rPr>
        <w:t xml:space="preserve">volgens de uitvraag </w:t>
      </w:r>
      <w:r w:rsidR="00A27891">
        <w:rPr>
          <w:sz w:val="22"/>
          <w:szCs w:val="22"/>
        </w:rPr>
        <w:t>gaat over de eigenaar, de meewerkende partner of gezinsleden en werknemers</w:t>
      </w:r>
      <w:r>
        <w:rPr>
          <w:sz w:val="22"/>
          <w:szCs w:val="22"/>
        </w:rPr>
        <w:t xml:space="preserve"> alsmede o</w:t>
      </w:r>
      <w:r w:rsidR="00A27891">
        <w:rPr>
          <w:sz w:val="22"/>
          <w:szCs w:val="22"/>
        </w:rPr>
        <w:t xml:space="preserve">pdrachtnemers </w:t>
      </w:r>
      <w:r>
        <w:rPr>
          <w:sz w:val="22"/>
          <w:szCs w:val="22"/>
        </w:rPr>
        <w:t>niet in loondienst, voor zover zij meer dan 15 uur per week werkzaam zijn</w:t>
      </w:r>
      <w:r w:rsidR="00AC2DFB">
        <w:rPr>
          <w:sz w:val="22"/>
          <w:szCs w:val="22"/>
        </w:rPr>
        <w:t>. ZZP’ers werkzaam vanuit een BV tellen niet mee</w:t>
      </w:r>
      <w:r w:rsidR="008279EF">
        <w:rPr>
          <w:sz w:val="22"/>
          <w:szCs w:val="22"/>
        </w:rPr>
        <w:t>. De peildatum is 31-12 van het boekjaar</w:t>
      </w:r>
    </w:p>
    <w:p w14:paraId="79F2998F" w14:textId="6C7418AD" w:rsidR="00A27891" w:rsidRDefault="00D32B4C" w:rsidP="00C40D1F">
      <w:pPr>
        <w:pStyle w:val="BasistekstKNMT"/>
        <w:ind w:left="360"/>
        <w:rPr>
          <w:sz w:val="22"/>
          <w:szCs w:val="22"/>
        </w:rPr>
      </w:pPr>
      <w:r>
        <w:rPr>
          <w:sz w:val="22"/>
          <w:szCs w:val="22"/>
        </w:rPr>
        <w:t xml:space="preserve">2. het aantal natuurlijke personen dat beroeps- of bedrijfsmatig zorg verleent uitgezonderd stagiairs en vrijwilligers. Zuiver </w:t>
      </w:r>
      <w:proofErr w:type="spellStart"/>
      <w:r>
        <w:rPr>
          <w:sz w:val="22"/>
          <w:szCs w:val="22"/>
        </w:rPr>
        <w:t>assisterenden</w:t>
      </w:r>
      <w:proofErr w:type="spellEnd"/>
      <w:r>
        <w:rPr>
          <w:sz w:val="22"/>
          <w:szCs w:val="22"/>
        </w:rPr>
        <w:t xml:space="preserve"> verlenen op grond van de beoordeling van de KNMT geen zorg. Een BBL-er met preventietaken telt wel mee, een BOL-er geldt als stagiaire</w:t>
      </w:r>
      <w:r w:rsidR="00AC2DFB">
        <w:rPr>
          <w:sz w:val="22"/>
          <w:szCs w:val="22"/>
        </w:rPr>
        <w:t>.</w:t>
      </w:r>
      <w:r w:rsidR="008279EF">
        <w:rPr>
          <w:sz w:val="22"/>
          <w:szCs w:val="22"/>
        </w:rPr>
        <w:t xml:space="preserve"> </w:t>
      </w:r>
      <w:r w:rsidR="00AC2DFB">
        <w:rPr>
          <w:sz w:val="22"/>
          <w:szCs w:val="22"/>
        </w:rPr>
        <w:t>ZZP’ers werkzaam vanuit een BV tellen niet mee</w:t>
      </w:r>
    </w:p>
    <w:p w14:paraId="54BB84D8" w14:textId="79275024" w:rsidR="00AC2DFB" w:rsidRDefault="00AC2DFB" w:rsidP="00C40D1F">
      <w:pPr>
        <w:pStyle w:val="BasistekstKNMT"/>
        <w:ind w:left="360"/>
        <w:rPr>
          <w:sz w:val="22"/>
          <w:szCs w:val="22"/>
        </w:rPr>
      </w:pPr>
      <w:r>
        <w:rPr>
          <w:sz w:val="22"/>
          <w:szCs w:val="22"/>
        </w:rPr>
        <w:t>3. het ziekteverzuimpercentage van de natuurlijke personen die beroeps- of bedrijfsmatig zorg verlenen. Voor de opdrachtnemers zult u dat waarschijnlijk moeten schatten. ZZP’ers werkzaam vanuit een BV tellen niet mee</w:t>
      </w:r>
    </w:p>
    <w:p w14:paraId="772827F9" w14:textId="7A48157A" w:rsidR="00AC2DFB" w:rsidRDefault="00AC2DFB" w:rsidP="00C40D1F">
      <w:pPr>
        <w:pStyle w:val="BasistekstKNMT"/>
        <w:ind w:left="360"/>
        <w:rPr>
          <w:sz w:val="22"/>
          <w:szCs w:val="22"/>
        </w:rPr>
      </w:pPr>
      <w:r>
        <w:rPr>
          <w:sz w:val="22"/>
          <w:szCs w:val="22"/>
        </w:rPr>
        <w:lastRenderedPageBreak/>
        <w:t>4. het aantal moeilijk vervulbare vacatures voor natuurlijke personen die beroeps- of bedrijfsmatig zorg verlenen per 31-12 van het boekjaar</w:t>
      </w:r>
    </w:p>
    <w:p w14:paraId="3A6CF1B1" w14:textId="3350BBAF" w:rsidR="00AC2DFB" w:rsidRDefault="00AC2DFB" w:rsidP="00C40D1F">
      <w:pPr>
        <w:pStyle w:val="BasistekstKNMT"/>
        <w:ind w:left="360"/>
        <w:rPr>
          <w:sz w:val="22"/>
          <w:szCs w:val="22"/>
        </w:rPr>
      </w:pPr>
      <w:r>
        <w:rPr>
          <w:sz w:val="22"/>
          <w:szCs w:val="22"/>
        </w:rPr>
        <w:t xml:space="preserve">5. het aantal stagiaires (niet via BBL) </w:t>
      </w:r>
      <w:r w:rsidR="00711390">
        <w:rPr>
          <w:sz w:val="22"/>
          <w:szCs w:val="22"/>
        </w:rPr>
        <w:t>opgeteld in het boekjaar</w:t>
      </w:r>
    </w:p>
    <w:p w14:paraId="7EE7B1D3" w14:textId="03C471D1" w:rsidR="00AC2DFB" w:rsidRDefault="00AC2DFB" w:rsidP="00C40D1F">
      <w:pPr>
        <w:pStyle w:val="BasistekstKNMT"/>
        <w:ind w:left="360"/>
        <w:rPr>
          <w:sz w:val="22"/>
          <w:szCs w:val="22"/>
        </w:rPr>
      </w:pPr>
      <w:r>
        <w:rPr>
          <w:sz w:val="22"/>
          <w:szCs w:val="22"/>
        </w:rPr>
        <w:t xml:space="preserve">6. </w:t>
      </w:r>
      <w:r w:rsidR="00B746F9">
        <w:rPr>
          <w:sz w:val="22"/>
          <w:szCs w:val="22"/>
        </w:rPr>
        <w:t>de in- en uitstroom van het aantal werknemers, in fte, gedurende het boekjaar</w:t>
      </w:r>
    </w:p>
    <w:p w14:paraId="224F1088" w14:textId="5E02D934" w:rsidR="00B746F9" w:rsidRPr="00FB2019" w:rsidRDefault="00B746F9" w:rsidP="00C40D1F">
      <w:pPr>
        <w:pStyle w:val="BasistekstKNMT"/>
        <w:ind w:left="360"/>
        <w:rPr>
          <w:color w:val="FF0000"/>
          <w:sz w:val="22"/>
          <w:szCs w:val="22"/>
        </w:rPr>
      </w:pPr>
      <w:r>
        <w:rPr>
          <w:sz w:val="22"/>
          <w:szCs w:val="22"/>
        </w:rPr>
        <w:t>7. het gemiddeld aantal fte zorgverleners in loondienst, te berekenen op basis van een volledige werkweek van 36 uur</w:t>
      </w:r>
      <w:r w:rsidR="00FB2019">
        <w:rPr>
          <w:sz w:val="22"/>
          <w:szCs w:val="22"/>
        </w:rPr>
        <w:t xml:space="preserve"> </w:t>
      </w:r>
    </w:p>
    <w:p w14:paraId="2106420C" w14:textId="39DB0190" w:rsidR="00B746F9" w:rsidRDefault="00B746F9" w:rsidP="00C40D1F">
      <w:pPr>
        <w:pStyle w:val="BasistekstKNMT"/>
        <w:ind w:left="360"/>
        <w:rPr>
          <w:sz w:val="22"/>
          <w:szCs w:val="22"/>
        </w:rPr>
      </w:pPr>
      <w:r>
        <w:rPr>
          <w:sz w:val="22"/>
          <w:szCs w:val="22"/>
        </w:rPr>
        <w:t>8. het gemiddelde aantal fte ingehuurde zorgverleners niet in loondienst, te berekenen op basis van 1.872 uur per jaar voltijds, inclusief de zzp’er werkzaam vanuit een BV</w:t>
      </w:r>
    </w:p>
    <w:p w14:paraId="21D7B832" w14:textId="6BC2298F" w:rsidR="00B746F9" w:rsidRDefault="00B746F9" w:rsidP="00C40D1F">
      <w:pPr>
        <w:pStyle w:val="BasistekstKNMT"/>
        <w:ind w:left="360"/>
        <w:rPr>
          <w:sz w:val="22"/>
          <w:szCs w:val="22"/>
        </w:rPr>
      </w:pPr>
    </w:p>
    <w:p w14:paraId="6D5EF535" w14:textId="3730C3F3" w:rsidR="00B746F9" w:rsidRDefault="00B746F9" w:rsidP="00B746F9">
      <w:pPr>
        <w:pStyle w:val="BasistekstKNMT"/>
        <w:ind w:left="360"/>
        <w:rPr>
          <w:sz w:val="22"/>
          <w:szCs w:val="22"/>
        </w:rPr>
      </w:pPr>
      <w:r>
        <w:rPr>
          <w:sz w:val="22"/>
          <w:szCs w:val="22"/>
        </w:rPr>
        <w:t>Sectie 5 Patiënten</w:t>
      </w:r>
    </w:p>
    <w:p w14:paraId="64DA21DC" w14:textId="75138636" w:rsidR="00B746F9" w:rsidRDefault="00B746F9" w:rsidP="00B746F9">
      <w:pPr>
        <w:pStyle w:val="BasistekstKNMT"/>
        <w:ind w:left="360"/>
        <w:rPr>
          <w:sz w:val="22"/>
          <w:szCs w:val="22"/>
        </w:rPr>
      </w:pPr>
      <w:r>
        <w:rPr>
          <w:sz w:val="22"/>
          <w:szCs w:val="22"/>
        </w:rPr>
        <w:t xml:space="preserve">1. </w:t>
      </w:r>
      <w:r w:rsidR="002A6931">
        <w:rPr>
          <w:sz w:val="22"/>
          <w:szCs w:val="22"/>
        </w:rPr>
        <w:t xml:space="preserve">hoeveel unieke patiënten waaraan </w:t>
      </w:r>
      <w:proofErr w:type="spellStart"/>
      <w:r w:rsidR="002A6931">
        <w:rPr>
          <w:sz w:val="22"/>
          <w:szCs w:val="22"/>
        </w:rPr>
        <w:t>Zvw</w:t>
      </w:r>
      <w:proofErr w:type="spellEnd"/>
      <w:r w:rsidR="002A6931">
        <w:rPr>
          <w:sz w:val="22"/>
          <w:szCs w:val="22"/>
        </w:rPr>
        <w:t xml:space="preserve"> of </w:t>
      </w:r>
      <w:proofErr w:type="spellStart"/>
      <w:r w:rsidR="002A6931">
        <w:rPr>
          <w:sz w:val="22"/>
          <w:szCs w:val="22"/>
        </w:rPr>
        <w:t>Wlz</w:t>
      </w:r>
      <w:proofErr w:type="spellEnd"/>
      <w:r w:rsidR="002A6931">
        <w:rPr>
          <w:sz w:val="22"/>
          <w:szCs w:val="22"/>
        </w:rPr>
        <w:t xml:space="preserve"> zorg is verleend, inclusief de patiënten in </w:t>
      </w:r>
      <w:proofErr w:type="spellStart"/>
      <w:r w:rsidR="002A6931">
        <w:rPr>
          <w:sz w:val="22"/>
          <w:szCs w:val="22"/>
        </w:rPr>
        <w:t>onderaanneming</w:t>
      </w:r>
      <w:proofErr w:type="spellEnd"/>
      <w:r w:rsidR="002A6931">
        <w:rPr>
          <w:sz w:val="22"/>
          <w:szCs w:val="22"/>
        </w:rPr>
        <w:t xml:space="preserve">, </w:t>
      </w:r>
      <w:r w:rsidR="001215F2">
        <w:rPr>
          <w:sz w:val="22"/>
          <w:szCs w:val="22"/>
        </w:rPr>
        <w:t>zijn</w:t>
      </w:r>
      <w:r w:rsidR="002A6931">
        <w:rPr>
          <w:sz w:val="22"/>
          <w:szCs w:val="22"/>
        </w:rPr>
        <w:t xml:space="preserve"> in het boekjaar</w:t>
      </w:r>
      <w:r w:rsidR="001215F2">
        <w:rPr>
          <w:sz w:val="22"/>
          <w:szCs w:val="22"/>
        </w:rPr>
        <w:t xml:space="preserve"> nieuw</w:t>
      </w:r>
      <w:r w:rsidR="002A6931">
        <w:rPr>
          <w:sz w:val="22"/>
          <w:szCs w:val="22"/>
        </w:rPr>
        <w:t xml:space="preserve"> ingeschreven? </w:t>
      </w:r>
    </w:p>
    <w:p w14:paraId="174CB6A7" w14:textId="38779C4A" w:rsidR="002A6931" w:rsidRDefault="002A6931" w:rsidP="00B746F9">
      <w:pPr>
        <w:pStyle w:val="BasistekstKNMT"/>
        <w:ind w:left="360"/>
        <w:rPr>
          <w:sz w:val="22"/>
          <w:szCs w:val="22"/>
        </w:rPr>
      </w:pPr>
      <w:r>
        <w:rPr>
          <w:sz w:val="22"/>
          <w:szCs w:val="22"/>
        </w:rPr>
        <w:t xml:space="preserve">2. aan hoeveel unieke patiënten heeft de zorgaanbieder in het boekjaar </w:t>
      </w:r>
      <w:proofErr w:type="spellStart"/>
      <w:r>
        <w:rPr>
          <w:sz w:val="22"/>
          <w:szCs w:val="22"/>
        </w:rPr>
        <w:t>Zvw</w:t>
      </w:r>
      <w:proofErr w:type="spellEnd"/>
      <w:r>
        <w:rPr>
          <w:sz w:val="22"/>
          <w:szCs w:val="22"/>
        </w:rPr>
        <w:t xml:space="preserve"> of </w:t>
      </w:r>
      <w:proofErr w:type="spellStart"/>
      <w:r>
        <w:rPr>
          <w:sz w:val="22"/>
          <w:szCs w:val="22"/>
        </w:rPr>
        <w:t>Wlz</w:t>
      </w:r>
      <w:proofErr w:type="spellEnd"/>
      <w:r>
        <w:rPr>
          <w:sz w:val="22"/>
          <w:szCs w:val="22"/>
        </w:rPr>
        <w:t xml:space="preserve"> </w:t>
      </w:r>
      <w:r w:rsidR="001215F2">
        <w:rPr>
          <w:sz w:val="22"/>
          <w:szCs w:val="22"/>
        </w:rPr>
        <w:t xml:space="preserve"> in </w:t>
      </w:r>
      <w:r>
        <w:rPr>
          <w:sz w:val="22"/>
          <w:szCs w:val="22"/>
        </w:rPr>
        <w:t xml:space="preserve">zorg verleend </w:t>
      </w:r>
    </w:p>
    <w:p w14:paraId="2A3E8C04" w14:textId="3A91BD21" w:rsidR="002A6931" w:rsidRDefault="002A6931" w:rsidP="00B746F9">
      <w:pPr>
        <w:pStyle w:val="BasistekstKNMT"/>
        <w:ind w:left="360"/>
        <w:rPr>
          <w:sz w:val="22"/>
          <w:szCs w:val="22"/>
        </w:rPr>
      </w:pPr>
      <w:r>
        <w:rPr>
          <w:sz w:val="22"/>
          <w:szCs w:val="22"/>
        </w:rPr>
        <w:t xml:space="preserve">3. hoeveel unieke patiënten zijn er in het boekjaar uitgeschreven? </w:t>
      </w:r>
    </w:p>
    <w:p w14:paraId="04117581" w14:textId="2E5390BC" w:rsidR="002A6931" w:rsidRDefault="002A6931" w:rsidP="00B746F9">
      <w:pPr>
        <w:pStyle w:val="BasistekstKNMT"/>
        <w:ind w:left="360"/>
        <w:rPr>
          <w:sz w:val="22"/>
          <w:szCs w:val="22"/>
        </w:rPr>
      </w:pPr>
      <w:r>
        <w:rPr>
          <w:sz w:val="22"/>
          <w:szCs w:val="22"/>
        </w:rPr>
        <w:t xml:space="preserve">4 aan hoeveel unieke patiënten verleent de zorgaanbieder in totaal, inclusief het aantal patiënten in </w:t>
      </w:r>
      <w:proofErr w:type="spellStart"/>
      <w:r>
        <w:rPr>
          <w:sz w:val="22"/>
          <w:szCs w:val="22"/>
        </w:rPr>
        <w:t>onder</w:t>
      </w:r>
      <w:r w:rsidR="0086659A">
        <w:rPr>
          <w:sz w:val="22"/>
          <w:szCs w:val="22"/>
        </w:rPr>
        <w:t>aanneming</w:t>
      </w:r>
      <w:proofErr w:type="spellEnd"/>
      <w:r w:rsidR="0086659A">
        <w:rPr>
          <w:sz w:val="22"/>
          <w:szCs w:val="22"/>
        </w:rPr>
        <w:t xml:space="preserve">, op 31 december van het boekjaar zorg? </w:t>
      </w:r>
    </w:p>
    <w:p w14:paraId="089C827B" w14:textId="76C8C54F" w:rsidR="008D21AC" w:rsidRDefault="008D21AC">
      <w:pPr>
        <w:suppressAutoHyphens w:val="0"/>
        <w:spacing w:line="240" w:lineRule="atLeast"/>
        <w:rPr>
          <w:sz w:val="22"/>
          <w:szCs w:val="22"/>
        </w:rPr>
      </w:pPr>
      <w:r>
        <w:rPr>
          <w:sz w:val="22"/>
          <w:szCs w:val="22"/>
        </w:rPr>
        <w:br w:type="page"/>
      </w:r>
    </w:p>
    <w:p w14:paraId="0F46679B" w14:textId="77777777" w:rsidR="00BE3D71" w:rsidRDefault="00BE3D71" w:rsidP="00B746F9">
      <w:pPr>
        <w:pStyle w:val="BasistekstKNMT"/>
        <w:ind w:left="360"/>
        <w:rPr>
          <w:sz w:val="22"/>
          <w:szCs w:val="22"/>
        </w:rPr>
      </w:pPr>
    </w:p>
    <w:p w14:paraId="607B6BE0" w14:textId="36373BC3" w:rsidR="00BE3D71" w:rsidRDefault="00BE3D71" w:rsidP="00B746F9">
      <w:pPr>
        <w:pStyle w:val="BasistekstKNMT"/>
        <w:ind w:left="360"/>
        <w:rPr>
          <w:sz w:val="22"/>
          <w:szCs w:val="22"/>
          <w:u w:val="single"/>
        </w:rPr>
      </w:pPr>
      <w:r>
        <w:rPr>
          <w:sz w:val="22"/>
          <w:szCs w:val="22"/>
          <w:u w:val="single"/>
        </w:rPr>
        <w:t>Samenwerkende zorgaanbieders middels een maatschap, VOF of CV</w:t>
      </w:r>
    </w:p>
    <w:p w14:paraId="7FFC71DE" w14:textId="12A93D2C" w:rsidR="00BE3D71" w:rsidRDefault="00BE3D71" w:rsidP="00B746F9">
      <w:pPr>
        <w:pStyle w:val="BasistekstKNMT"/>
        <w:ind w:left="360"/>
        <w:rPr>
          <w:sz w:val="22"/>
          <w:szCs w:val="22"/>
          <w:u w:val="single"/>
        </w:rPr>
      </w:pPr>
    </w:p>
    <w:p w14:paraId="2930B0F5" w14:textId="1F327367" w:rsidR="00BE3D71" w:rsidRDefault="00BE3D71" w:rsidP="00B746F9">
      <w:pPr>
        <w:pStyle w:val="BasistekstKNMT"/>
        <w:ind w:left="360"/>
        <w:rPr>
          <w:sz w:val="22"/>
          <w:szCs w:val="22"/>
        </w:rPr>
      </w:pPr>
      <w:r>
        <w:rPr>
          <w:sz w:val="22"/>
          <w:szCs w:val="22"/>
        </w:rPr>
        <w:t xml:space="preserve">De </w:t>
      </w:r>
      <w:proofErr w:type="spellStart"/>
      <w:r>
        <w:rPr>
          <w:sz w:val="22"/>
          <w:szCs w:val="22"/>
        </w:rPr>
        <w:t>NZa</w:t>
      </w:r>
      <w:proofErr w:type="spellEnd"/>
      <w:r>
        <w:rPr>
          <w:sz w:val="22"/>
          <w:szCs w:val="22"/>
        </w:rPr>
        <w:t xml:space="preserve"> heeft een handreiking ‘voor zorgaanbieders met de rechtsvorm personenvennootschap’. Die rechtsvorm bestaat (nog) niet in Nederland. Bedoeld wordt de situatie waarbij zorgaanbieders samenwerken in een maatschap, VOF of  commanditaire vennootschap.</w:t>
      </w:r>
    </w:p>
    <w:p w14:paraId="6D8207CA" w14:textId="28F865D7" w:rsidR="00C60875" w:rsidRDefault="00C60875" w:rsidP="00B746F9">
      <w:pPr>
        <w:pStyle w:val="BasistekstKNMT"/>
        <w:ind w:left="360"/>
        <w:rPr>
          <w:sz w:val="22"/>
          <w:szCs w:val="22"/>
        </w:rPr>
      </w:pPr>
      <w:r>
        <w:rPr>
          <w:sz w:val="22"/>
          <w:szCs w:val="22"/>
        </w:rPr>
        <w:t>In de handreiking wordt als uitgangspunt genomen dat iedere maatschap, VOF of CV direct onder de jaarverantwoordingsplicht valt. Dat is zo wanneer er sprake is van een openbare maatschap, VOF of CV. Bij die rechtsvormen wordt de praktijk uitgeoefend door het samenwerkingsverband. Lastiger is het wanneer u samenwerkt middels een stille maatschap. Dan moet u eerst beoordelen of in het kader van de jaarverantwoording de stille maatschap aangemerkt wordt als zorgaanbieder of juist niet. Is er personeel in dienst bij de maatschap? Zijn er zorgactiviteiten vanuit de maatschap? Dan gelden er verplichtingen in dit kader. Werkt u samen conform de modelovereenkomst voor de stille maatschap van de KNMT uit 2012 of later? Dan is er sprake van een strikte scheiding tussen de praktijken van de maten en zijn er geen externe (zorg)activiteiten vanuit de stille maatschap. De maatschap hoeft dan niet te voldoen aan de jaarverantwoordingsverplichtingen, maar haar maten zijn zelfstandige praktijkhouders en zij moeten, afhankelijk van hun rechtsvorm, wel aan de jaarverantwoordingsverplichtingen voldoen.</w:t>
      </w:r>
      <w:r w:rsidR="00195F33">
        <w:rPr>
          <w:sz w:val="22"/>
          <w:szCs w:val="22"/>
        </w:rPr>
        <w:t xml:space="preserve"> Is sprake van een stille maatschap op basis van een andere overeenkomst, bijvoorbeeld van de </w:t>
      </w:r>
      <w:proofErr w:type="spellStart"/>
      <w:r w:rsidR="00195F33">
        <w:rPr>
          <w:sz w:val="22"/>
          <w:szCs w:val="22"/>
        </w:rPr>
        <w:t>VvAA</w:t>
      </w:r>
      <w:proofErr w:type="spellEnd"/>
      <w:r w:rsidR="00195F33">
        <w:rPr>
          <w:sz w:val="22"/>
          <w:szCs w:val="22"/>
        </w:rPr>
        <w:t xml:space="preserve">, met gezamenlijk personeel en activa ondergebracht in een ‘pot’ of ‘pool’, </w:t>
      </w:r>
      <w:r w:rsidR="0035588C">
        <w:rPr>
          <w:sz w:val="22"/>
          <w:szCs w:val="22"/>
        </w:rPr>
        <w:t xml:space="preserve">of van het model KNMT kostenmaatschap van voor 2012, </w:t>
      </w:r>
      <w:r w:rsidR="00195F33">
        <w:rPr>
          <w:sz w:val="22"/>
          <w:szCs w:val="22"/>
        </w:rPr>
        <w:t xml:space="preserve">dan moet de maatschap wel voldoen aan de jaarverantwoordingsverplichtingen. Wanneer de stille maatschap niet is ingeschreven in het Handelsregister is het niet mogelijk om een </w:t>
      </w:r>
      <w:proofErr w:type="spellStart"/>
      <w:r w:rsidR="00195F33">
        <w:rPr>
          <w:sz w:val="22"/>
          <w:szCs w:val="22"/>
        </w:rPr>
        <w:t>eHerkenning</w:t>
      </w:r>
      <w:proofErr w:type="spellEnd"/>
      <w:r w:rsidR="00195F33">
        <w:rPr>
          <w:sz w:val="22"/>
          <w:szCs w:val="22"/>
        </w:rPr>
        <w:t xml:space="preserve"> aan te vragen voor de maatschap. Het CIBG kan op basis van een individuele aanvraag toegang tot </w:t>
      </w:r>
      <w:proofErr w:type="spellStart"/>
      <w:r w:rsidR="00195F33">
        <w:rPr>
          <w:sz w:val="22"/>
          <w:szCs w:val="22"/>
        </w:rPr>
        <w:t>DigiMV</w:t>
      </w:r>
      <w:proofErr w:type="spellEnd"/>
      <w:r w:rsidR="00195F33">
        <w:rPr>
          <w:sz w:val="22"/>
          <w:szCs w:val="22"/>
        </w:rPr>
        <w:t xml:space="preserve"> verschaffen.</w:t>
      </w:r>
    </w:p>
    <w:p w14:paraId="3038195E" w14:textId="77AFDF51" w:rsidR="00C60875" w:rsidRDefault="00C60875" w:rsidP="00B746F9">
      <w:pPr>
        <w:pStyle w:val="BasistekstKNMT"/>
        <w:ind w:left="360"/>
        <w:rPr>
          <w:sz w:val="22"/>
          <w:szCs w:val="22"/>
        </w:rPr>
      </w:pPr>
      <w:r>
        <w:rPr>
          <w:sz w:val="22"/>
          <w:szCs w:val="22"/>
        </w:rPr>
        <w:t>De maten van een openbare maatschap, VOF of CV zijn voor hun aandeel in de samenwerking uitgezonderd van de jaarverantwoordingsverplichtingen.</w:t>
      </w:r>
    </w:p>
    <w:p w14:paraId="311717A5" w14:textId="5DF2DA19" w:rsidR="00C60875" w:rsidRDefault="00C60875" w:rsidP="00B746F9">
      <w:pPr>
        <w:pStyle w:val="BasistekstKNMT"/>
        <w:ind w:left="360"/>
        <w:rPr>
          <w:sz w:val="22"/>
          <w:szCs w:val="22"/>
        </w:rPr>
      </w:pPr>
    </w:p>
    <w:p w14:paraId="48A5E406" w14:textId="7299F525" w:rsidR="00C60875" w:rsidRDefault="002548A4" w:rsidP="00B746F9">
      <w:pPr>
        <w:pStyle w:val="BasistekstKNMT"/>
        <w:ind w:left="360"/>
        <w:rPr>
          <w:sz w:val="22"/>
          <w:szCs w:val="22"/>
          <w:u w:val="single"/>
        </w:rPr>
      </w:pPr>
      <w:r>
        <w:rPr>
          <w:sz w:val="22"/>
          <w:szCs w:val="22"/>
          <w:u w:val="single"/>
        </w:rPr>
        <w:t>Financiële verantwoording</w:t>
      </w:r>
    </w:p>
    <w:p w14:paraId="20EC226F" w14:textId="14695B8A" w:rsidR="002548A4" w:rsidRDefault="002548A4" w:rsidP="00B746F9">
      <w:pPr>
        <w:pStyle w:val="BasistekstKNMT"/>
        <w:ind w:left="360"/>
        <w:rPr>
          <w:sz w:val="22"/>
          <w:szCs w:val="22"/>
        </w:rPr>
      </w:pPr>
      <w:r>
        <w:rPr>
          <w:sz w:val="22"/>
          <w:szCs w:val="22"/>
        </w:rPr>
        <w:t xml:space="preserve">Voor maatschappen, </w:t>
      </w:r>
      <w:proofErr w:type="spellStart"/>
      <w:r>
        <w:rPr>
          <w:sz w:val="22"/>
          <w:szCs w:val="22"/>
        </w:rPr>
        <w:t>VOF’s</w:t>
      </w:r>
      <w:proofErr w:type="spellEnd"/>
      <w:r>
        <w:rPr>
          <w:sz w:val="22"/>
          <w:szCs w:val="22"/>
        </w:rPr>
        <w:t xml:space="preserve"> en </w:t>
      </w:r>
      <w:proofErr w:type="spellStart"/>
      <w:r>
        <w:rPr>
          <w:sz w:val="22"/>
          <w:szCs w:val="22"/>
        </w:rPr>
        <w:t>CV’s</w:t>
      </w:r>
      <w:proofErr w:type="spellEnd"/>
      <w:r>
        <w:rPr>
          <w:sz w:val="22"/>
          <w:szCs w:val="22"/>
        </w:rPr>
        <w:t xml:space="preserve"> is het model A uit bijlage 2 van de regeling voorgeschreven. Dat model bestaat uit een balans en een staat van baten en lasten. Het model is niet </w:t>
      </w:r>
      <w:proofErr w:type="spellStart"/>
      <w:r>
        <w:rPr>
          <w:sz w:val="22"/>
          <w:szCs w:val="22"/>
        </w:rPr>
        <w:t>zorgspecifiek</w:t>
      </w:r>
      <w:proofErr w:type="spellEnd"/>
      <w:r>
        <w:rPr>
          <w:sz w:val="22"/>
          <w:szCs w:val="22"/>
        </w:rPr>
        <w:t xml:space="preserve"> en wordt daarom aangevuld met een vragenlijst over de verschillende posten in de Balans en staat van baten en lasten. </w:t>
      </w:r>
      <w:r w:rsidR="00364ED4">
        <w:rPr>
          <w:sz w:val="22"/>
          <w:szCs w:val="22"/>
        </w:rPr>
        <w:t xml:space="preserve">De </w:t>
      </w:r>
      <w:proofErr w:type="spellStart"/>
      <w:r w:rsidR="00364ED4">
        <w:rPr>
          <w:sz w:val="22"/>
          <w:szCs w:val="22"/>
        </w:rPr>
        <w:t>NZa</w:t>
      </w:r>
      <w:proofErr w:type="spellEnd"/>
      <w:r w:rsidR="00364ED4">
        <w:rPr>
          <w:sz w:val="22"/>
          <w:szCs w:val="22"/>
        </w:rPr>
        <w:t xml:space="preserve"> eist een jaarrekening op commerciële grondslagen in plaats van de gebruikelijke fiscale grondslagen en het omzetten levert aanvullende kosten op </w:t>
      </w:r>
      <w:r>
        <w:rPr>
          <w:sz w:val="22"/>
          <w:szCs w:val="22"/>
        </w:rPr>
        <w:t xml:space="preserve">De balans kent vooral hoofdposten. De staat van baten en lasten lijkt gedetailleerder, maar veel onderdelen zullen niet van toepassing zijn. In de handreiking van de </w:t>
      </w:r>
      <w:proofErr w:type="spellStart"/>
      <w:r>
        <w:rPr>
          <w:sz w:val="22"/>
          <w:szCs w:val="22"/>
        </w:rPr>
        <w:t>NZa</w:t>
      </w:r>
      <w:proofErr w:type="spellEnd"/>
      <w:r>
        <w:rPr>
          <w:sz w:val="22"/>
          <w:szCs w:val="22"/>
        </w:rPr>
        <w:t xml:space="preserve"> wordt een redelijke toelichting gegeven op de gewenste toelichting op de verschillende onderdelen. Maar sommige begrippen zijn niet zo duidelijk en van andere aanvullende vragen is het doel niet helemaal duidelijk. Bijvoorbeeld een term als ‘financiële instrumenten’, waarmee meestal monetaire contracten zoals derivaten worden bedoeld, wordt in relatie tot een maatschap of VOF meestal niet gebruikt. De informatie bij de vragen die wel relevant zijn is over het algemeen redelijk eenvoudig te verzamelen</w:t>
      </w:r>
      <w:r w:rsidR="00CA1E43">
        <w:rPr>
          <w:sz w:val="22"/>
          <w:szCs w:val="22"/>
        </w:rPr>
        <w:t xml:space="preserve">, hoewel de verdeling tussen onderdeel 1 in de staat </w:t>
      </w:r>
      <w:r w:rsidR="00CA1E43">
        <w:rPr>
          <w:sz w:val="22"/>
          <w:szCs w:val="22"/>
        </w:rPr>
        <w:lastRenderedPageBreak/>
        <w:t xml:space="preserve">van baten en lasten (omzet uit het basispakket zorgverzekeringswet) en onderdeel 7 (overige baten uit beroeps- of bedrijfsmatige zorgverlening, dus de omzet niet uit het basispakket ZVW) zeer lastig uit de bestaande praktijksoftware is te filteren. </w:t>
      </w:r>
    </w:p>
    <w:p w14:paraId="5B6C270E" w14:textId="5F2321E5" w:rsidR="002548A4" w:rsidRDefault="002548A4" w:rsidP="00B746F9">
      <w:pPr>
        <w:pStyle w:val="BasistekstKNMT"/>
        <w:ind w:left="360"/>
        <w:rPr>
          <w:sz w:val="22"/>
          <w:szCs w:val="22"/>
        </w:rPr>
      </w:pPr>
    </w:p>
    <w:p w14:paraId="61D837EA" w14:textId="14B82950" w:rsidR="002548A4" w:rsidRDefault="002548A4" w:rsidP="00B746F9">
      <w:pPr>
        <w:pStyle w:val="BasistekstKNMT"/>
        <w:ind w:left="360"/>
        <w:rPr>
          <w:sz w:val="22"/>
          <w:szCs w:val="22"/>
          <w:u w:val="single"/>
        </w:rPr>
      </w:pPr>
      <w:r>
        <w:rPr>
          <w:sz w:val="22"/>
          <w:szCs w:val="22"/>
          <w:u w:val="single"/>
        </w:rPr>
        <w:t>Verslag interne toezichthouder</w:t>
      </w:r>
    </w:p>
    <w:p w14:paraId="78159BD4" w14:textId="4E95D85A" w:rsidR="002548A4" w:rsidRDefault="00C87FBB" w:rsidP="00B746F9">
      <w:pPr>
        <w:pStyle w:val="BasistekstKNMT"/>
        <w:ind w:left="360"/>
        <w:rPr>
          <w:sz w:val="22"/>
          <w:szCs w:val="22"/>
        </w:rPr>
      </w:pPr>
      <w:r>
        <w:rPr>
          <w:sz w:val="22"/>
          <w:szCs w:val="22"/>
        </w:rPr>
        <w:t xml:space="preserve">Moet u op grond van omvang (&gt;25 zorgverleners) een raad van toezicht instellen en heeft u dat voor het boekjaar 2022 al georganiseerd? Dan moet het verslag van de toezichthouder aan de informatie worden toegevoegd. </w:t>
      </w:r>
      <w:r w:rsidR="00145E5C">
        <w:rPr>
          <w:sz w:val="22"/>
          <w:szCs w:val="22"/>
        </w:rPr>
        <w:t>Aan het verslag worden geen formele eisen gesteld, maar in de handreikingen staan veel geadviseerde onderdelen voor het verslag. Naast informatie over de toezichthouders zelf gaat het dan vooral over de afstemming (het toezicht) met de eigenaar, maten of bestuurder(s).</w:t>
      </w:r>
    </w:p>
    <w:p w14:paraId="77F6F401" w14:textId="57FBCE29" w:rsidR="00C87FBB" w:rsidRDefault="00C87FBB" w:rsidP="00B746F9">
      <w:pPr>
        <w:pStyle w:val="BasistekstKNMT"/>
        <w:ind w:left="360"/>
        <w:rPr>
          <w:sz w:val="22"/>
          <w:szCs w:val="22"/>
        </w:rPr>
      </w:pPr>
    </w:p>
    <w:p w14:paraId="7220E836" w14:textId="63F5994A" w:rsidR="00C87FBB" w:rsidRDefault="00C87FBB" w:rsidP="00B746F9">
      <w:pPr>
        <w:pStyle w:val="BasistekstKNMT"/>
        <w:ind w:left="360"/>
        <w:rPr>
          <w:sz w:val="22"/>
          <w:szCs w:val="22"/>
          <w:u w:val="single"/>
        </w:rPr>
      </w:pPr>
      <w:r>
        <w:rPr>
          <w:sz w:val="22"/>
          <w:szCs w:val="22"/>
          <w:u w:val="single"/>
        </w:rPr>
        <w:t>Aanvullende vragenlijst</w:t>
      </w:r>
    </w:p>
    <w:p w14:paraId="6006A6EA" w14:textId="1539D69A" w:rsidR="00C87FBB" w:rsidRDefault="00C87FBB" w:rsidP="00B746F9">
      <w:pPr>
        <w:pStyle w:val="BasistekstKNMT"/>
        <w:ind w:left="360"/>
        <w:rPr>
          <w:sz w:val="22"/>
          <w:szCs w:val="22"/>
        </w:rPr>
      </w:pPr>
      <w:r>
        <w:rPr>
          <w:sz w:val="22"/>
          <w:szCs w:val="22"/>
        </w:rPr>
        <w:t>Naast de financiële informatie en de toelichting daarop wordt ook een aanvullende vragenlijst over niet-financiële aspecten gepresenteerd. Die lijst bevat zowel de vragen gebaseerd op het besluit van de overheid, alsmede</w:t>
      </w:r>
      <w:r w:rsidR="006909C6">
        <w:rPr>
          <w:sz w:val="22"/>
          <w:szCs w:val="22"/>
        </w:rPr>
        <w:t xml:space="preserve"> vragen gebaseerd op een besluit van de </w:t>
      </w:r>
      <w:proofErr w:type="spellStart"/>
      <w:r w:rsidR="006909C6">
        <w:rPr>
          <w:sz w:val="22"/>
          <w:szCs w:val="22"/>
        </w:rPr>
        <w:t>NZa</w:t>
      </w:r>
      <w:proofErr w:type="spellEnd"/>
      <w:r w:rsidR="006909C6">
        <w:rPr>
          <w:sz w:val="22"/>
          <w:szCs w:val="22"/>
        </w:rPr>
        <w:t xml:space="preserve"> en vragen van het CBS. De vragen zijn soms gecombineerd. Het is niet altijd even duidelijk welke vragen welk doel dienen. De vragen zijn verdeeld in thema’s, secties genaamd, maar niet noodzakelijk specifiek bedoeld voor de mondzorg. </w:t>
      </w:r>
    </w:p>
    <w:p w14:paraId="66EAA171" w14:textId="5240618A" w:rsidR="006909C6" w:rsidRDefault="006909C6" w:rsidP="00B746F9">
      <w:pPr>
        <w:pStyle w:val="BasistekstKNMT"/>
        <w:ind w:left="360"/>
        <w:rPr>
          <w:sz w:val="22"/>
          <w:szCs w:val="22"/>
        </w:rPr>
      </w:pPr>
    </w:p>
    <w:p w14:paraId="0AEABDC8" w14:textId="699B57BB" w:rsidR="006909C6" w:rsidRDefault="001A4F05" w:rsidP="00B746F9">
      <w:pPr>
        <w:pStyle w:val="BasistekstKNMT"/>
        <w:ind w:left="360"/>
        <w:rPr>
          <w:sz w:val="22"/>
          <w:szCs w:val="22"/>
        </w:rPr>
      </w:pPr>
      <w:r>
        <w:rPr>
          <w:sz w:val="22"/>
          <w:szCs w:val="22"/>
        </w:rPr>
        <w:t>Sectie 1 Groep</w:t>
      </w:r>
    </w:p>
    <w:p w14:paraId="0781A064" w14:textId="5616D620" w:rsidR="001A4F05" w:rsidRDefault="001A4F05" w:rsidP="00B746F9">
      <w:pPr>
        <w:pStyle w:val="BasistekstKNMT"/>
        <w:ind w:left="360"/>
        <w:rPr>
          <w:sz w:val="22"/>
          <w:szCs w:val="22"/>
        </w:rPr>
      </w:pPr>
      <w:r>
        <w:rPr>
          <w:sz w:val="22"/>
          <w:szCs w:val="22"/>
        </w:rPr>
        <w:t>1. de maatschap of VOF behoorde in het boekjaar NIET tot een groep: een maatschap of VOF is meestal geen onderdeel van een groep bedrijven, dus meestal is het antwoord hier ‘JA’. In bijzondere situaties kan wel sprake zijn van het deel uitmaken van een groep</w:t>
      </w:r>
    </w:p>
    <w:p w14:paraId="45217273" w14:textId="3EDE1391" w:rsidR="001A4F05" w:rsidRDefault="001A4F05" w:rsidP="00B746F9">
      <w:pPr>
        <w:pStyle w:val="BasistekstKNMT"/>
        <w:ind w:left="360"/>
        <w:rPr>
          <w:sz w:val="22"/>
          <w:szCs w:val="22"/>
        </w:rPr>
      </w:pPr>
      <w:r>
        <w:rPr>
          <w:sz w:val="22"/>
          <w:szCs w:val="22"/>
        </w:rPr>
        <w:t xml:space="preserve">2. Wanneer de maatschap of VOF geen onderdeel uitmaakt van een groep, dan zijn er </w:t>
      </w:r>
      <w:r w:rsidR="00B4762A">
        <w:rPr>
          <w:sz w:val="22"/>
          <w:szCs w:val="22"/>
        </w:rPr>
        <w:t xml:space="preserve">meestal </w:t>
      </w:r>
      <w:r>
        <w:rPr>
          <w:sz w:val="22"/>
          <w:szCs w:val="22"/>
        </w:rPr>
        <w:t>ook geen verbonden partijen (waarmee niet de maten worden bedoeld), ook niet wanneer er maten zijn die deelnemen in de maatschap middels een eigen BV</w:t>
      </w:r>
      <w:r w:rsidR="00B4762A">
        <w:rPr>
          <w:sz w:val="22"/>
          <w:szCs w:val="22"/>
        </w:rPr>
        <w:t>. Er kan sprake zijn van een verbonden partij wanneer een maat of een direct familielid van een maat een bepalend belang heeft in het eigendom of management van een andere zorgaanbieder en invloed zou kunnen uitoefenen op de praktijk van de maatschap</w:t>
      </w:r>
    </w:p>
    <w:p w14:paraId="13365998" w14:textId="6E3D7639" w:rsidR="001A4F05" w:rsidRDefault="001A4F05" w:rsidP="00B746F9">
      <w:pPr>
        <w:pStyle w:val="BasistekstKNMT"/>
        <w:ind w:left="360"/>
        <w:rPr>
          <w:sz w:val="22"/>
          <w:szCs w:val="22"/>
        </w:rPr>
      </w:pPr>
      <w:r>
        <w:rPr>
          <w:sz w:val="22"/>
          <w:szCs w:val="22"/>
        </w:rPr>
        <w:t>3. Toets van de basisgegevens ontleen</w:t>
      </w:r>
      <w:r w:rsidR="00B057D8">
        <w:rPr>
          <w:sz w:val="22"/>
          <w:szCs w:val="22"/>
        </w:rPr>
        <w:t>t</w:t>
      </w:r>
      <w:r>
        <w:rPr>
          <w:sz w:val="22"/>
          <w:szCs w:val="22"/>
        </w:rPr>
        <w:t xml:space="preserve"> aan de inschrijving in het Handelsregister van de Kamer van Koophandel en aan andere bronnen</w:t>
      </w:r>
    </w:p>
    <w:p w14:paraId="2C5044CE" w14:textId="5D982037" w:rsidR="001A4F05" w:rsidRDefault="001A4F05" w:rsidP="00B746F9">
      <w:pPr>
        <w:pStyle w:val="BasistekstKNMT"/>
        <w:ind w:left="360"/>
        <w:rPr>
          <w:sz w:val="22"/>
          <w:szCs w:val="22"/>
        </w:rPr>
      </w:pPr>
      <w:r>
        <w:rPr>
          <w:sz w:val="22"/>
          <w:szCs w:val="22"/>
        </w:rPr>
        <w:t xml:space="preserve">4. </w:t>
      </w:r>
      <w:r w:rsidR="005730CC">
        <w:rPr>
          <w:sz w:val="22"/>
          <w:szCs w:val="22"/>
        </w:rPr>
        <w:t xml:space="preserve">Zorgopbrengsten per financieringsstroom. De definiëring van zorgopbrengsten is vaag. </w:t>
      </w:r>
      <w:r w:rsidR="00364ED4">
        <w:rPr>
          <w:sz w:val="22"/>
          <w:szCs w:val="22"/>
        </w:rPr>
        <w:t xml:space="preserve">Op basis van de Regeling openbare jaarverantwoording WMG gaat het om omzet uit het pakket WLZ en hetgeen onder de zorgplicht van de zorgverzekeraars valt op grond van artikel 11 lid 1 ZVW. </w:t>
      </w:r>
      <w:r w:rsidR="00364ED4">
        <w:rPr>
          <w:color w:val="FF0000"/>
          <w:sz w:val="22"/>
          <w:szCs w:val="22"/>
        </w:rPr>
        <w:t xml:space="preserve"> </w:t>
      </w:r>
      <w:r w:rsidR="00364ED4">
        <w:rPr>
          <w:sz w:val="22"/>
          <w:szCs w:val="22"/>
        </w:rPr>
        <w:t xml:space="preserve">Dat laatste omvat enkel de verrichtingen die in het basispakket vallen. De </w:t>
      </w:r>
      <w:proofErr w:type="spellStart"/>
      <w:r w:rsidR="00364ED4">
        <w:rPr>
          <w:sz w:val="22"/>
          <w:szCs w:val="22"/>
        </w:rPr>
        <w:t>NZa</w:t>
      </w:r>
      <w:proofErr w:type="spellEnd"/>
      <w:r w:rsidR="00364ED4">
        <w:rPr>
          <w:sz w:val="22"/>
          <w:szCs w:val="22"/>
        </w:rPr>
        <w:t xml:space="preserve"> voegt daar in de </w:t>
      </w:r>
      <w:r w:rsidR="00364ED4" w:rsidRPr="00286969">
        <w:rPr>
          <w:noProof/>
          <w:sz w:val="22"/>
          <w:szCs w:val="22"/>
        </w:rPr>
        <w:t>Regeling structurele informatieverstrekking bedrijfsvoering</w:t>
      </w:r>
      <w:r w:rsidR="00364ED4">
        <w:rPr>
          <w:noProof/>
        </w:rPr>
        <w:t xml:space="preserve"> </w:t>
      </w:r>
      <w:r w:rsidR="00364ED4" w:rsidRPr="00286969">
        <w:rPr>
          <w:noProof/>
          <w:sz w:val="22"/>
          <w:szCs w:val="22"/>
        </w:rPr>
        <w:t>Wmg</w:t>
      </w:r>
      <w:r w:rsidR="00364ED4">
        <w:rPr>
          <w:sz w:val="22"/>
          <w:szCs w:val="22"/>
        </w:rPr>
        <w:t xml:space="preserve"> ook de omzet aan toe die indirect voortvloeit uit de basisverzekering. Daarmee wordt de vergoeding uit een aanvullende verzekering bedoeld en de eigen betalingen van patiënten, </w:t>
      </w:r>
      <w:r w:rsidR="005730CC">
        <w:rPr>
          <w:sz w:val="22"/>
          <w:szCs w:val="22"/>
        </w:rPr>
        <w:t xml:space="preserve">alsmede de zorg die geen onderdeel uitmaakt van </w:t>
      </w:r>
      <w:r w:rsidR="00E40D2C">
        <w:rPr>
          <w:sz w:val="22"/>
          <w:szCs w:val="22"/>
        </w:rPr>
        <w:t>de ZVW</w:t>
      </w:r>
    </w:p>
    <w:p w14:paraId="1430E6DD" w14:textId="4B5E9FBC" w:rsidR="005730CC" w:rsidRDefault="005730CC" w:rsidP="00B746F9">
      <w:pPr>
        <w:pStyle w:val="BasistekstKNMT"/>
        <w:ind w:left="360"/>
        <w:rPr>
          <w:sz w:val="22"/>
          <w:szCs w:val="22"/>
        </w:rPr>
      </w:pPr>
      <w:r>
        <w:rPr>
          <w:sz w:val="22"/>
          <w:szCs w:val="22"/>
        </w:rPr>
        <w:t xml:space="preserve">5. Voldoet u in het kader van uw financiering aan de met de bank overeengekomen ratio’s? Deze vraag is alleen van toepassing wanneer er </w:t>
      </w:r>
      <w:r>
        <w:rPr>
          <w:sz w:val="22"/>
          <w:szCs w:val="22"/>
        </w:rPr>
        <w:lastRenderedPageBreak/>
        <w:t>daadwerkelijk sprake is van met de bank overeengekomen ratio’s. In veel gevallen is dat niet zo en is de vraag niet van toepassing</w:t>
      </w:r>
    </w:p>
    <w:p w14:paraId="0822C95D" w14:textId="3993B500" w:rsidR="004C4DF5" w:rsidRDefault="004C4DF5" w:rsidP="00B746F9">
      <w:pPr>
        <w:pStyle w:val="BasistekstKNMT"/>
        <w:ind w:left="360"/>
        <w:rPr>
          <w:sz w:val="22"/>
          <w:szCs w:val="22"/>
        </w:rPr>
      </w:pPr>
    </w:p>
    <w:p w14:paraId="72938E06" w14:textId="2C113BFE" w:rsidR="004C4DF5" w:rsidRDefault="004C4DF5" w:rsidP="00B746F9">
      <w:pPr>
        <w:pStyle w:val="BasistekstKNMT"/>
        <w:ind w:left="360"/>
        <w:rPr>
          <w:sz w:val="22"/>
          <w:szCs w:val="22"/>
        </w:rPr>
      </w:pPr>
      <w:r>
        <w:rPr>
          <w:sz w:val="22"/>
          <w:szCs w:val="22"/>
        </w:rPr>
        <w:t xml:space="preserve">Sectie 2: uitbesteding en </w:t>
      </w:r>
      <w:proofErr w:type="spellStart"/>
      <w:r>
        <w:rPr>
          <w:sz w:val="22"/>
          <w:szCs w:val="22"/>
        </w:rPr>
        <w:t>onderaanneming</w:t>
      </w:r>
      <w:proofErr w:type="spellEnd"/>
    </w:p>
    <w:p w14:paraId="2C37572A" w14:textId="77777777" w:rsidR="004C4DF5" w:rsidRDefault="004C4DF5" w:rsidP="00B746F9">
      <w:pPr>
        <w:pStyle w:val="BasistekstKNMT"/>
        <w:ind w:left="360"/>
        <w:rPr>
          <w:sz w:val="22"/>
          <w:szCs w:val="22"/>
        </w:rPr>
      </w:pPr>
    </w:p>
    <w:p w14:paraId="5D97C80F" w14:textId="0B6B127E" w:rsidR="004C4DF5" w:rsidRDefault="004C4DF5" w:rsidP="004C4DF5">
      <w:pPr>
        <w:pStyle w:val="BasistekstKNMT"/>
        <w:ind w:left="360"/>
        <w:rPr>
          <w:sz w:val="22"/>
          <w:szCs w:val="22"/>
        </w:rPr>
      </w:pPr>
      <w:r>
        <w:rPr>
          <w:sz w:val="22"/>
          <w:szCs w:val="22"/>
        </w:rPr>
        <w:t>1. het percentage van de totale zorgopbrengsten (zie omschrijving bij sectie 1 punt 4) die zijn uitbesteed, dus de omzet die is gerealiseerd door waarnemers en/of praktijkmedewerkers zzp</w:t>
      </w:r>
    </w:p>
    <w:p w14:paraId="22E2DFC9" w14:textId="69E369CB" w:rsidR="004C4DF5" w:rsidRDefault="004C4DF5" w:rsidP="004C4DF5">
      <w:pPr>
        <w:pStyle w:val="BasistekstKNMT"/>
        <w:ind w:left="360"/>
        <w:rPr>
          <w:sz w:val="22"/>
          <w:szCs w:val="22"/>
        </w:rPr>
      </w:pPr>
      <w:r>
        <w:rPr>
          <w:sz w:val="22"/>
          <w:szCs w:val="22"/>
        </w:rPr>
        <w:t xml:space="preserve">2. mogelijk werkt de maatschap ook nog als ‘onderaannemer’ buiten de praktijk en moet u aangeven welk deel van uw zorgopbrengsten zijn gerealiseerd als ‘onderaannemer </w:t>
      </w:r>
      <w:r w:rsidR="00C83E47">
        <w:rPr>
          <w:sz w:val="22"/>
          <w:szCs w:val="22"/>
        </w:rPr>
        <w:t>H</w:t>
      </w:r>
      <w:r w:rsidR="0035588C">
        <w:rPr>
          <w:sz w:val="22"/>
          <w:szCs w:val="22"/>
        </w:rPr>
        <w:t xml:space="preserve">et is ook mogelijk dat een maat persoonlijk, </w:t>
      </w:r>
      <w:r w:rsidR="00F17B0A">
        <w:rPr>
          <w:sz w:val="22"/>
          <w:szCs w:val="22"/>
        </w:rPr>
        <w:t xml:space="preserve">niet voor rekening van de maatschap, als zzp’er actief is. Waarschijnlijk is die maat niet afzonderlijk in het Handelsregister ingeschreven voor die activiteiten. </w:t>
      </w:r>
    </w:p>
    <w:p w14:paraId="74AFF0EB" w14:textId="1E089474" w:rsidR="004C4DF5" w:rsidRDefault="004C4DF5" w:rsidP="004C4DF5">
      <w:pPr>
        <w:pStyle w:val="BasistekstKNMT"/>
        <w:ind w:left="360"/>
        <w:rPr>
          <w:sz w:val="22"/>
          <w:szCs w:val="22"/>
        </w:rPr>
      </w:pPr>
      <w:r>
        <w:rPr>
          <w:sz w:val="22"/>
          <w:szCs w:val="22"/>
        </w:rPr>
        <w:t>3. wanneer de maatschap ook nog werkt als ‘onderaannemer’, dan moet u de opdrachtgevers identificeren middels hun KVK nummer</w:t>
      </w:r>
    </w:p>
    <w:p w14:paraId="4A33D8B8" w14:textId="420DD59F" w:rsidR="00B971D7" w:rsidRDefault="00B971D7" w:rsidP="004C4DF5">
      <w:pPr>
        <w:pStyle w:val="BasistekstKNMT"/>
        <w:ind w:left="360"/>
        <w:rPr>
          <w:sz w:val="22"/>
          <w:szCs w:val="22"/>
        </w:rPr>
      </w:pPr>
    </w:p>
    <w:p w14:paraId="27C9193E" w14:textId="6DA10797" w:rsidR="00B971D7" w:rsidRDefault="00B971D7" w:rsidP="004C4DF5">
      <w:pPr>
        <w:pStyle w:val="BasistekstKNMT"/>
        <w:ind w:left="360"/>
        <w:rPr>
          <w:sz w:val="22"/>
          <w:szCs w:val="22"/>
        </w:rPr>
      </w:pPr>
      <w:r>
        <w:rPr>
          <w:sz w:val="22"/>
          <w:szCs w:val="22"/>
        </w:rPr>
        <w:t xml:space="preserve">Sectie 3. </w:t>
      </w:r>
      <w:proofErr w:type="spellStart"/>
      <w:r>
        <w:rPr>
          <w:sz w:val="22"/>
          <w:szCs w:val="22"/>
        </w:rPr>
        <w:t>Governancecode</w:t>
      </w:r>
      <w:proofErr w:type="spellEnd"/>
      <w:r>
        <w:rPr>
          <w:sz w:val="22"/>
          <w:szCs w:val="22"/>
        </w:rPr>
        <w:t xml:space="preserve"> zorg</w:t>
      </w:r>
    </w:p>
    <w:p w14:paraId="07431FC2" w14:textId="0155DD6B" w:rsidR="00B971D7" w:rsidRDefault="00B971D7" w:rsidP="00B971D7">
      <w:pPr>
        <w:pStyle w:val="BasistekstKNMT"/>
        <w:ind w:left="360"/>
        <w:rPr>
          <w:sz w:val="22"/>
          <w:szCs w:val="22"/>
        </w:rPr>
      </w:pPr>
      <w:r>
        <w:rPr>
          <w:sz w:val="22"/>
          <w:szCs w:val="22"/>
        </w:rPr>
        <w:t xml:space="preserve">1. de </w:t>
      </w:r>
      <w:proofErr w:type="spellStart"/>
      <w:r>
        <w:rPr>
          <w:sz w:val="22"/>
          <w:szCs w:val="22"/>
        </w:rPr>
        <w:t>governancecode</w:t>
      </w:r>
      <w:proofErr w:type="spellEnd"/>
      <w:r>
        <w:rPr>
          <w:sz w:val="22"/>
          <w:szCs w:val="22"/>
        </w:rPr>
        <w:t xml:space="preserve"> zorg zal de maatschap niet toepassen en het waarschijnlijke antwoord is ‘nee’</w:t>
      </w:r>
    </w:p>
    <w:p w14:paraId="35261850" w14:textId="561BFB01" w:rsidR="00B971D7" w:rsidRDefault="00B971D7" w:rsidP="00B971D7">
      <w:pPr>
        <w:pStyle w:val="BasistekstKNMT"/>
        <w:ind w:left="360"/>
        <w:rPr>
          <w:sz w:val="22"/>
          <w:szCs w:val="22"/>
        </w:rPr>
      </w:pPr>
      <w:r>
        <w:rPr>
          <w:sz w:val="22"/>
          <w:szCs w:val="22"/>
        </w:rPr>
        <w:t>2. het is mogelijk dat er wordt gevraagd naar het aantal meldingen van minder zware gevallen van geweld tussen patiënten</w:t>
      </w:r>
    </w:p>
    <w:p w14:paraId="0A794ADB" w14:textId="6A396B4E" w:rsidR="00B971D7" w:rsidRDefault="00B971D7" w:rsidP="00B971D7">
      <w:pPr>
        <w:pStyle w:val="BasistekstKNMT"/>
        <w:ind w:left="360"/>
        <w:rPr>
          <w:sz w:val="22"/>
          <w:szCs w:val="22"/>
        </w:rPr>
      </w:pPr>
    </w:p>
    <w:p w14:paraId="37D66E92" w14:textId="2BE187F9" w:rsidR="00B971D7" w:rsidRDefault="00B971D7" w:rsidP="00B971D7">
      <w:pPr>
        <w:pStyle w:val="BasistekstKNMT"/>
        <w:ind w:left="360"/>
        <w:rPr>
          <w:sz w:val="22"/>
          <w:szCs w:val="22"/>
        </w:rPr>
      </w:pPr>
      <w:r>
        <w:rPr>
          <w:sz w:val="22"/>
          <w:szCs w:val="22"/>
        </w:rPr>
        <w:t>Sectie 4. Cliëntenraad</w:t>
      </w:r>
    </w:p>
    <w:p w14:paraId="062A214B" w14:textId="6806187C" w:rsidR="00B971D7" w:rsidRDefault="00B971D7" w:rsidP="00B971D7">
      <w:pPr>
        <w:pStyle w:val="BasistekstKNMT"/>
        <w:ind w:left="360"/>
        <w:rPr>
          <w:sz w:val="22"/>
          <w:szCs w:val="22"/>
        </w:rPr>
      </w:pPr>
      <w:r>
        <w:rPr>
          <w:sz w:val="22"/>
          <w:szCs w:val="22"/>
        </w:rPr>
        <w:t>Er kan een vraag worden gesteld over de cliëntenraad</w:t>
      </w:r>
      <w:r w:rsidR="007D26AF">
        <w:rPr>
          <w:sz w:val="22"/>
          <w:szCs w:val="22"/>
        </w:rPr>
        <w:t xml:space="preserve">. Een cliëntenraad moet worden ingesteld wanneer er in de </w:t>
      </w:r>
      <w:proofErr w:type="spellStart"/>
      <w:r w:rsidR="007D26AF">
        <w:rPr>
          <w:sz w:val="22"/>
          <w:szCs w:val="22"/>
        </w:rPr>
        <w:t>maatschap</w:t>
      </w:r>
      <w:r w:rsidR="00E40D2C">
        <w:rPr>
          <w:sz w:val="22"/>
          <w:szCs w:val="22"/>
        </w:rPr>
        <w:t>s</w:t>
      </w:r>
      <w:r w:rsidR="007D26AF">
        <w:rPr>
          <w:sz w:val="22"/>
          <w:szCs w:val="22"/>
        </w:rPr>
        <w:t>praktijk</w:t>
      </w:r>
      <w:proofErr w:type="spellEnd"/>
      <w:r w:rsidR="007D26AF">
        <w:rPr>
          <w:sz w:val="22"/>
          <w:szCs w:val="22"/>
        </w:rPr>
        <w:t xml:space="preserve"> </w:t>
      </w:r>
      <w:r w:rsidR="00FB2019">
        <w:rPr>
          <w:sz w:val="22"/>
          <w:szCs w:val="22"/>
        </w:rPr>
        <w:t>meer dan 25</w:t>
      </w:r>
      <w:r w:rsidR="007D26AF">
        <w:rPr>
          <w:sz w:val="22"/>
          <w:szCs w:val="22"/>
        </w:rPr>
        <w:t xml:space="preserve"> personen zorg verlenen (in andere sectoren meer dan 10 personen). </w:t>
      </w:r>
    </w:p>
    <w:p w14:paraId="55AD0ACA" w14:textId="77777777" w:rsidR="00B971D7" w:rsidRDefault="00B971D7" w:rsidP="004C4DF5">
      <w:pPr>
        <w:pStyle w:val="BasistekstKNMT"/>
        <w:ind w:left="360"/>
        <w:rPr>
          <w:sz w:val="22"/>
          <w:szCs w:val="22"/>
        </w:rPr>
      </w:pPr>
    </w:p>
    <w:p w14:paraId="5482452E" w14:textId="1D712604" w:rsidR="005730CC" w:rsidRDefault="00007EA0" w:rsidP="00B746F9">
      <w:pPr>
        <w:pStyle w:val="BasistekstKNMT"/>
        <w:ind w:left="360"/>
        <w:rPr>
          <w:sz w:val="22"/>
          <w:szCs w:val="22"/>
        </w:rPr>
      </w:pPr>
      <w:r>
        <w:rPr>
          <w:sz w:val="22"/>
          <w:szCs w:val="22"/>
        </w:rPr>
        <w:t>Sectie 4. Personeel</w:t>
      </w:r>
    </w:p>
    <w:p w14:paraId="22E7E8A2" w14:textId="092BD963" w:rsidR="00007EA0" w:rsidRDefault="00007EA0" w:rsidP="00007EA0">
      <w:pPr>
        <w:pStyle w:val="BasistekstKNMT"/>
        <w:ind w:left="360"/>
        <w:rPr>
          <w:sz w:val="22"/>
          <w:szCs w:val="22"/>
        </w:rPr>
      </w:pPr>
      <w:r>
        <w:rPr>
          <w:sz w:val="22"/>
          <w:szCs w:val="22"/>
        </w:rPr>
        <w:t>1. het aantal werkzame personen in het boekjaar volgens de uitvraag gaat over de eigenaar</w:t>
      </w:r>
      <w:r w:rsidR="00FB2019">
        <w:rPr>
          <w:sz w:val="22"/>
          <w:szCs w:val="22"/>
        </w:rPr>
        <w:t>/maten/vennoten</w:t>
      </w:r>
      <w:r>
        <w:rPr>
          <w:sz w:val="22"/>
          <w:szCs w:val="22"/>
        </w:rPr>
        <w:t>, de meewerkende partner of gezinsleden en werknemers alsmede opdrachtnemers niet in loondienst, voor zover zij meer dan 15 uur per week werkzaam zijn</w:t>
      </w:r>
      <w:r w:rsidR="00033378">
        <w:rPr>
          <w:sz w:val="22"/>
          <w:szCs w:val="22"/>
        </w:rPr>
        <w:t>, op de peildatum 31-12 van het boekjaar</w:t>
      </w:r>
      <w:r>
        <w:rPr>
          <w:sz w:val="22"/>
          <w:szCs w:val="22"/>
        </w:rPr>
        <w:t>. ZZP’ers werkzaam vanuit een BV tellen niet mee</w:t>
      </w:r>
    </w:p>
    <w:p w14:paraId="2EBBB741" w14:textId="77777777" w:rsidR="00007EA0" w:rsidRDefault="00007EA0" w:rsidP="00007EA0">
      <w:pPr>
        <w:pStyle w:val="BasistekstKNMT"/>
        <w:ind w:left="360"/>
        <w:rPr>
          <w:sz w:val="22"/>
          <w:szCs w:val="22"/>
        </w:rPr>
      </w:pPr>
      <w:r>
        <w:rPr>
          <w:sz w:val="22"/>
          <w:szCs w:val="22"/>
        </w:rPr>
        <w:t xml:space="preserve">2. het aantal natuurlijke personen dat beroeps- of bedrijfsmatig zorg verleent uitgezonderd stagiairs en vrijwilligers. Zuiver </w:t>
      </w:r>
      <w:proofErr w:type="spellStart"/>
      <w:r>
        <w:rPr>
          <w:sz w:val="22"/>
          <w:szCs w:val="22"/>
        </w:rPr>
        <w:t>assisterenden</w:t>
      </w:r>
      <w:proofErr w:type="spellEnd"/>
      <w:r>
        <w:rPr>
          <w:sz w:val="22"/>
          <w:szCs w:val="22"/>
        </w:rPr>
        <w:t xml:space="preserve"> verlenen op grond van de beoordeling van de KNMT geen zorg. Een BBL-er met preventietaken telt wel mee, een BOL-er geldt als stagiaire. ZZP’ers werkzaam vanuit een BV tellen niet mee</w:t>
      </w:r>
    </w:p>
    <w:p w14:paraId="7580304F" w14:textId="77777777" w:rsidR="002969CB" w:rsidRDefault="002969CB" w:rsidP="002969CB">
      <w:pPr>
        <w:pStyle w:val="BasistekstKNMT"/>
        <w:ind w:left="360"/>
        <w:rPr>
          <w:sz w:val="22"/>
          <w:szCs w:val="22"/>
        </w:rPr>
      </w:pPr>
      <w:r>
        <w:rPr>
          <w:sz w:val="22"/>
          <w:szCs w:val="22"/>
        </w:rPr>
        <w:t>3. het ziekteverzuimpercentage van de natuurlijke personen die beroeps- of bedrijfsmatig zorg verlenen. Voor de opdrachtnemers zult u dat waarschijnlijk moeten schatten. ZZP’ers werkzaam vanuit een BV tellen niet mee</w:t>
      </w:r>
    </w:p>
    <w:p w14:paraId="51CA4D6B" w14:textId="77777777" w:rsidR="002969CB" w:rsidRDefault="002969CB" w:rsidP="002969CB">
      <w:pPr>
        <w:pStyle w:val="BasistekstKNMT"/>
        <w:ind w:left="360"/>
        <w:rPr>
          <w:sz w:val="22"/>
          <w:szCs w:val="22"/>
        </w:rPr>
      </w:pPr>
      <w:r>
        <w:rPr>
          <w:sz w:val="22"/>
          <w:szCs w:val="22"/>
        </w:rPr>
        <w:t>4. het aantal moeilijk vervulbare vacatures voor natuurlijke personen die beroeps- of bedrijfsmatig zorg verlenen per 31-12 van het boekjaar</w:t>
      </w:r>
    </w:p>
    <w:p w14:paraId="21B5A876" w14:textId="7EC8D4F3" w:rsidR="002969CB" w:rsidRDefault="002969CB" w:rsidP="002969CB">
      <w:pPr>
        <w:pStyle w:val="BasistekstKNMT"/>
        <w:ind w:left="360"/>
        <w:rPr>
          <w:sz w:val="22"/>
          <w:szCs w:val="22"/>
        </w:rPr>
      </w:pPr>
      <w:r>
        <w:rPr>
          <w:sz w:val="22"/>
          <w:szCs w:val="22"/>
        </w:rPr>
        <w:t xml:space="preserve">5. het aantal stagiaires (niet via BBL) </w:t>
      </w:r>
      <w:r w:rsidR="00741167">
        <w:rPr>
          <w:sz w:val="22"/>
          <w:szCs w:val="22"/>
        </w:rPr>
        <w:t>opgeteld gedurende het boekjaar</w:t>
      </w:r>
    </w:p>
    <w:p w14:paraId="510C780E" w14:textId="77777777" w:rsidR="002969CB" w:rsidRDefault="002969CB" w:rsidP="002969CB">
      <w:pPr>
        <w:pStyle w:val="BasistekstKNMT"/>
        <w:ind w:left="360"/>
        <w:rPr>
          <w:sz w:val="22"/>
          <w:szCs w:val="22"/>
        </w:rPr>
      </w:pPr>
      <w:r>
        <w:rPr>
          <w:sz w:val="22"/>
          <w:szCs w:val="22"/>
        </w:rPr>
        <w:t>6. de in- en uitstroom van het aantal werknemers, in fte, gedurende het boekjaar</w:t>
      </w:r>
    </w:p>
    <w:p w14:paraId="66668BF9" w14:textId="77777777" w:rsidR="002969CB" w:rsidRDefault="002969CB" w:rsidP="002969CB">
      <w:pPr>
        <w:pStyle w:val="BasistekstKNMT"/>
        <w:ind w:left="360"/>
        <w:rPr>
          <w:sz w:val="22"/>
          <w:szCs w:val="22"/>
        </w:rPr>
      </w:pPr>
      <w:r>
        <w:rPr>
          <w:sz w:val="22"/>
          <w:szCs w:val="22"/>
        </w:rPr>
        <w:t>7. het gemiddeld aantal fte zorgverleners in loondienst, te berekenen op basis van een volledige werkweek van 36 uur</w:t>
      </w:r>
    </w:p>
    <w:p w14:paraId="0714B5F6" w14:textId="77777777" w:rsidR="002969CB" w:rsidRDefault="002969CB" w:rsidP="002969CB">
      <w:pPr>
        <w:pStyle w:val="BasistekstKNMT"/>
        <w:ind w:left="360"/>
        <w:rPr>
          <w:sz w:val="22"/>
          <w:szCs w:val="22"/>
        </w:rPr>
      </w:pPr>
      <w:r>
        <w:rPr>
          <w:sz w:val="22"/>
          <w:szCs w:val="22"/>
        </w:rPr>
        <w:lastRenderedPageBreak/>
        <w:t>8. het gemiddelde aantal fte ingehuurde zorgverleners niet in loondienst, te berekenen op basis van 1.872 uur per jaar voltijds, inclusief de zzp’er werkzaam vanuit een BV</w:t>
      </w:r>
    </w:p>
    <w:p w14:paraId="18CC2738" w14:textId="4095646D" w:rsidR="00007EA0" w:rsidRDefault="00007EA0" w:rsidP="00B746F9">
      <w:pPr>
        <w:pStyle w:val="BasistekstKNMT"/>
        <w:ind w:left="360"/>
        <w:rPr>
          <w:sz w:val="22"/>
          <w:szCs w:val="22"/>
        </w:rPr>
      </w:pPr>
    </w:p>
    <w:p w14:paraId="3E3A7D11" w14:textId="52D69455" w:rsidR="002969CB" w:rsidRDefault="002969CB" w:rsidP="00B746F9">
      <w:pPr>
        <w:pStyle w:val="BasistekstKNMT"/>
        <w:ind w:left="360"/>
        <w:rPr>
          <w:sz w:val="22"/>
          <w:szCs w:val="22"/>
        </w:rPr>
      </w:pPr>
      <w:r>
        <w:rPr>
          <w:sz w:val="22"/>
          <w:szCs w:val="22"/>
        </w:rPr>
        <w:t>Sectie 5. Patiënten en cliënten</w:t>
      </w:r>
    </w:p>
    <w:p w14:paraId="48FB5113" w14:textId="50EA0909" w:rsidR="002969CB" w:rsidRDefault="002969CB" w:rsidP="002969CB">
      <w:pPr>
        <w:pStyle w:val="BasistekstKNMT"/>
        <w:ind w:left="360"/>
        <w:rPr>
          <w:sz w:val="22"/>
          <w:szCs w:val="22"/>
        </w:rPr>
      </w:pPr>
      <w:r>
        <w:rPr>
          <w:sz w:val="22"/>
          <w:szCs w:val="22"/>
        </w:rPr>
        <w:t xml:space="preserve">1. hoeveel unieke patiënten waaraan </w:t>
      </w:r>
      <w:proofErr w:type="spellStart"/>
      <w:r>
        <w:rPr>
          <w:sz w:val="22"/>
          <w:szCs w:val="22"/>
        </w:rPr>
        <w:t>Zvw</w:t>
      </w:r>
      <w:proofErr w:type="spellEnd"/>
      <w:r>
        <w:rPr>
          <w:sz w:val="22"/>
          <w:szCs w:val="22"/>
        </w:rPr>
        <w:t xml:space="preserve"> of </w:t>
      </w:r>
      <w:proofErr w:type="spellStart"/>
      <w:r>
        <w:rPr>
          <w:sz w:val="22"/>
          <w:szCs w:val="22"/>
        </w:rPr>
        <w:t>Wlz</w:t>
      </w:r>
      <w:proofErr w:type="spellEnd"/>
      <w:r>
        <w:rPr>
          <w:sz w:val="22"/>
          <w:szCs w:val="22"/>
        </w:rPr>
        <w:t xml:space="preserve"> zorg is verleend, inclusief de patiënten in </w:t>
      </w:r>
      <w:proofErr w:type="spellStart"/>
      <w:r>
        <w:rPr>
          <w:sz w:val="22"/>
          <w:szCs w:val="22"/>
        </w:rPr>
        <w:t>onderaanneming</w:t>
      </w:r>
      <w:proofErr w:type="spellEnd"/>
      <w:r>
        <w:rPr>
          <w:sz w:val="22"/>
          <w:szCs w:val="22"/>
        </w:rPr>
        <w:t xml:space="preserve">, </w:t>
      </w:r>
      <w:r w:rsidR="00683AEE">
        <w:rPr>
          <w:sz w:val="22"/>
          <w:szCs w:val="22"/>
        </w:rPr>
        <w:t>zijn</w:t>
      </w:r>
      <w:r>
        <w:rPr>
          <w:sz w:val="22"/>
          <w:szCs w:val="22"/>
        </w:rPr>
        <w:t xml:space="preserve"> in het boekjaar </w:t>
      </w:r>
      <w:r w:rsidR="00683AEE">
        <w:rPr>
          <w:sz w:val="22"/>
          <w:szCs w:val="22"/>
        </w:rPr>
        <w:t xml:space="preserve">nieuw </w:t>
      </w:r>
      <w:r>
        <w:rPr>
          <w:sz w:val="22"/>
          <w:szCs w:val="22"/>
        </w:rPr>
        <w:t xml:space="preserve">ingeschreven? </w:t>
      </w:r>
    </w:p>
    <w:p w14:paraId="6C621699" w14:textId="3D6988BE" w:rsidR="002969CB" w:rsidRDefault="002969CB" w:rsidP="002969CB">
      <w:pPr>
        <w:pStyle w:val="BasistekstKNMT"/>
        <w:ind w:left="360"/>
        <w:rPr>
          <w:sz w:val="22"/>
          <w:szCs w:val="22"/>
        </w:rPr>
      </w:pPr>
      <w:r>
        <w:rPr>
          <w:sz w:val="22"/>
          <w:szCs w:val="22"/>
        </w:rPr>
        <w:t xml:space="preserve">2. aan hoeveel unieke patiënten heeft de zorgaanbieder in het boekjaar </w:t>
      </w:r>
      <w:proofErr w:type="spellStart"/>
      <w:r>
        <w:rPr>
          <w:sz w:val="22"/>
          <w:szCs w:val="22"/>
        </w:rPr>
        <w:t>Zvw</w:t>
      </w:r>
      <w:proofErr w:type="spellEnd"/>
      <w:r>
        <w:rPr>
          <w:sz w:val="22"/>
          <w:szCs w:val="22"/>
        </w:rPr>
        <w:t xml:space="preserve"> of </w:t>
      </w:r>
      <w:proofErr w:type="spellStart"/>
      <w:r>
        <w:rPr>
          <w:sz w:val="22"/>
          <w:szCs w:val="22"/>
        </w:rPr>
        <w:t>Wlz</w:t>
      </w:r>
      <w:proofErr w:type="spellEnd"/>
      <w:r>
        <w:rPr>
          <w:sz w:val="22"/>
          <w:szCs w:val="22"/>
        </w:rPr>
        <w:t xml:space="preserve"> zorg verleend </w:t>
      </w:r>
    </w:p>
    <w:p w14:paraId="0A09DD7A" w14:textId="77777777" w:rsidR="002969CB" w:rsidRDefault="002969CB" w:rsidP="002969CB">
      <w:pPr>
        <w:pStyle w:val="BasistekstKNMT"/>
        <w:ind w:left="360"/>
        <w:rPr>
          <w:sz w:val="22"/>
          <w:szCs w:val="22"/>
        </w:rPr>
      </w:pPr>
      <w:r>
        <w:rPr>
          <w:sz w:val="22"/>
          <w:szCs w:val="22"/>
        </w:rPr>
        <w:t xml:space="preserve">3. hoeveel unieke patiënten zijn er in het boekjaar uitgeschreven? </w:t>
      </w:r>
    </w:p>
    <w:p w14:paraId="37824865" w14:textId="4A2534DF" w:rsidR="002969CB" w:rsidRDefault="002969CB" w:rsidP="002969CB">
      <w:pPr>
        <w:pStyle w:val="BasistekstKNMT"/>
        <w:ind w:left="360"/>
        <w:rPr>
          <w:sz w:val="22"/>
          <w:szCs w:val="22"/>
        </w:rPr>
      </w:pPr>
      <w:r>
        <w:rPr>
          <w:sz w:val="22"/>
          <w:szCs w:val="22"/>
        </w:rPr>
        <w:t xml:space="preserve">4 aan hoeveel unieke patiënten verleent de zorgaanbieder in totaal, inclusief het aantal patiënten in </w:t>
      </w:r>
      <w:proofErr w:type="spellStart"/>
      <w:r>
        <w:rPr>
          <w:sz w:val="22"/>
          <w:szCs w:val="22"/>
        </w:rPr>
        <w:t>onderaanneming</w:t>
      </w:r>
      <w:proofErr w:type="spellEnd"/>
      <w:r>
        <w:rPr>
          <w:sz w:val="22"/>
          <w:szCs w:val="22"/>
        </w:rPr>
        <w:t>, op 31 december van het boekjaar zorg</w:t>
      </w:r>
      <w:r w:rsidR="00C83E47">
        <w:rPr>
          <w:sz w:val="22"/>
          <w:szCs w:val="22"/>
        </w:rPr>
        <w:t>?</w:t>
      </w:r>
    </w:p>
    <w:p w14:paraId="6D155A0A" w14:textId="0D500160" w:rsidR="00BE3D71" w:rsidRDefault="00BE3D71" w:rsidP="00B746F9">
      <w:pPr>
        <w:pStyle w:val="BasistekstKNMT"/>
        <w:ind w:left="360"/>
        <w:rPr>
          <w:sz w:val="22"/>
          <w:szCs w:val="22"/>
        </w:rPr>
      </w:pPr>
    </w:p>
    <w:p w14:paraId="51518795" w14:textId="704D692B" w:rsidR="002969CB" w:rsidRDefault="00AC41F2" w:rsidP="00B746F9">
      <w:pPr>
        <w:pStyle w:val="BasistekstKNMT"/>
        <w:ind w:left="360"/>
        <w:rPr>
          <w:sz w:val="22"/>
          <w:szCs w:val="22"/>
        </w:rPr>
      </w:pPr>
      <w:r>
        <w:rPr>
          <w:sz w:val="22"/>
          <w:szCs w:val="22"/>
        </w:rPr>
        <w:t xml:space="preserve">Aanvullende eisen voor maatschappen, </w:t>
      </w:r>
      <w:proofErr w:type="spellStart"/>
      <w:r>
        <w:rPr>
          <w:sz w:val="22"/>
          <w:szCs w:val="22"/>
        </w:rPr>
        <w:t>VOF’s</w:t>
      </w:r>
      <w:proofErr w:type="spellEnd"/>
      <w:r>
        <w:rPr>
          <w:sz w:val="22"/>
          <w:szCs w:val="22"/>
        </w:rPr>
        <w:t xml:space="preserve"> en </w:t>
      </w:r>
      <w:proofErr w:type="spellStart"/>
      <w:r>
        <w:rPr>
          <w:sz w:val="22"/>
          <w:szCs w:val="22"/>
        </w:rPr>
        <w:t>CV’s</w:t>
      </w:r>
      <w:proofErr w:type="spellEnd"/>
      <w:r>
        <w:rPr>
          <w:sz w:val="22"/>
          <w:szCs w:val="22"/>
        </w:rPr>
        <w:t xml:space="preserve"> die aangemerkt worden als middelgroot of groot</w:t>
      </w:r>
    </w:p>
    <w:p w14:paraId="64C8959F" w14:textId="7E20F077" w:rsidR="00AC41F2" w:rsidRDefault="00AC41F2" w:rsidP="00B746F9">
      <w:pPr>
        <w:pStyle w:val="BasistekstKNMT"/>
        <w:ind w:left="360"/>
        <w:rPr>
          <w:sz w:val="22"/>
          <w:szCs w:val="22"/>
        </w:rPr>
      </w:pPr>
    </w:p>
    <w:p w14:paraId="50B60129" w14:textId="5490B750" w:rsidR="00AC41F2" w:rsidRDefault="00AC41F2" w:rsidP="00B746F9">
      <w:pPr>
        <w:pStyle w:val="BasistekstKNMT"/>
        <w:ind w:left="360"/>
        <w:rPr>
          <w:sz w:val="22"/>
          <w:szCs w:val="22"/>
        </w:rPr>
      </w:pPr>
      <w:r>
        <w:rPr>
          <w:sz w:val="22"/>
          <w:szCs w:val="22"/>
        </w:rPr>
        <w:t>De praktijk van de personenvennootschap is (middel)groot wanneer aan twee van de volgende criteria wordt voldaan:</w:t>
      </w:r>
    </w:p>
    <w:p w14:paraId="4ED566E2" w14:textId="4E5E104C" w:rsidR="00AC41F2" w:rsidRDefault="00AC41F2" w:rsidP="00AC41F2">
      <w:pPr>
        <w:pStyle w:val="BasistekstKNMT"/>
        <w:numPr>
          <w:ilvl w:val="0"/>
          <w:numId w:val="44"/>
        </w:numPr>
        <w:rPr>
          <w:sz w:val="22"/>
          <w:szCs w:val="22"/>
        </w:rPr>
      </w:pPr>
      <w:r>
        <w:rPr>
          <w:sz w:val="22"/>
          <w:szCs w:val="22"/>
        </w:rPr>
        <w:t>de waarde van de activa is meer dan € 6 miljoen</w:t>
      </w:r>
    </w:p>
    <w:p w14:paraId="11EB8FDD" w14:textId="77BB6E64" w:rsidR="00AC41F2" w:rsidRDefault="00AC41F2" w:rsidP="00AC41F2">
      <w:pPr>
        <w:pStyle w:val="BasistekstKNMT"/>
        <w:numPr>
          <w:ilvl w:val="0"/>
          <w:numId w:val="44"/>
        </w:numPr>
        <w:rPr>
          <w:sz w:val="22"/>
          <w:szCs w:val="22"/>
        </w:rPr>
      </w:pPr>
      <w:r>
        <w:rPr>
          <w:sz w:val="22"/>
          <w:szCs w:val="22"/>
        </w:rPr>
        <w:t>de netto-omzet of som van de bedrijfsbaten is meer dan € 12 miljoen</w:t>
      </w:r>
    </w:p>
    <w:p w14:paraId="530A3BC7" w14:textId="016BE92B" w:rsidR="00AC41F2" w:rsidRDefault="00AC41F2" w:rsidP="00AC41F2">
      <w:pPr>
        <w:pStyle w:val="BasistekstKNMT"/>
        <w:numPr>
          <w:ilvl w:val="0"/>
          <w:numId w:val="44"/>
        </w:numPr>
        <w:rPr>
          <w:sz w:val="22"/>
          <w:szCs w:val="22"/>
        </w:rPr>
      </w:pPr>
      <w:r>
        <w:rPr>
          <w:sz w:val="22"/>
          <w:szCs w:val="22"/>
        </w:rPr>
        <w:t>het gemiddeld aantal werknemers over het boekjaar is meer dan 50</w:t>
      </w:r>
    </w:p>
    <w:p w14:paraId="23DCC2D5" w14:textId="7A70CD67" w:rsidR="00AC41F2" w:rsidRDefault="00AC41F2" w:rsidP="00AC41F2">
      <w:pPr>
        <w:pStyle w:val="BasistekstKNMT"/>
        <w:ind w:left="360"/>
        <w:rPr>
          <w:sz w:val="22"/>
          <w:szCs w:val="22"/>
        </w:rPr>
      </w:pPr>
      <w:r>
        <w:rPr>
          <w:sz w:val="22"/>
          <w:szCs w:val="22"/>
        </w:rPr>
        <w:t xml:space="preserve">Is de personenvennootschap middelgroot of zelfs groot? Dan moet aanvullend een beoordelingsverklaring van een accountant en een </w:t>
      </w:r>
      <w:proofErr w:type="spellStart"/>
      <w:r>
        <w:rPr>
          <w:sz w:val="22"/>
          <w:szCs w:val="22"/>
        </w:rPr>
        <w:t>bestuursverslag</w:t>
      </w:r>
      <w:proofErr w:type="spellEnd"/>
      <w:r>
        <w:rPr>
          <w:sz w:val="22"/>
          <w:szCs w:val="22"/>
        </w:rPr>
        <w:t xml:space="preserve"> worden toegevoegd. Heeft de personenvennootschap financiële derivaten zoals renteswaps of </w:t>
      </w:r>
      <w:proofErr w:type="spellStart"/>
      <w:r>
        <w:rPr>
          <w:sz w:val="22"/>
          <w:szCs w:val="22"/>
        </w:rPr>
        <w:t>futures</w:t>
      </w:r>
      <w:proofErr w:type="spellEnd"/>
      <w:r>
        <w:rPr>
          <w:sz w:val="22"/>
          <w:szCs w:val="22"/>
        </w:rPr>
        <w:t>? Dan moet daarop een toelichting worden verstrekt.</w:t>
      </w:r>
    </w:p>
    <w:p w14:paraId="5484DEF4" w14:textId="086A1E45" w:rsidR="00B04266" w:rsidRDefault="00B04266" w:rsidP="00AC41F2">
      <w:pPr>
        <w:pStyle w:val="BasistekstKNMT"/>
        <w:ind w:left="360"/>
        <w:rPr>
          <w:sz w:val="22"/>
          <w:szCs w:val="22"/>
        </w:rPr>
      </w:pPr>
    </w:p>
    <w:p w14:paraId="7EF349D2" w14:textId="5663FED7" w:rsidR="00B04266" w:rsidRDefault="00B04266" w:rsidP="00B04266">
      <w:pPr>
        <w:pStyle w:val="BasistekstKNMT"/>
        <w:ind w:left="360"/>
        <w:rPr>
          <w:sz w:val="22"/>
          <w:szCs w:val="22"/>
        </w:rPr>
      </w:pPr>
    </w:p>
    <w:p w14:paraId="55345A31" w14:textId="77777777" w:rsidR="00B04266" w:rsidRDefault="00B04266" w:rsidP="00B04266">
      <w:pPr>
        <w:pStyle w:val="BasistekstKNMT"/>
        <w:ind w:left="360"/>
        <w:rPr>
          <w:sz w:val="22"/>
          <w:szCs w:val="22"/>
        </w:rPr>
      </w:pPr>
    </w:p>
    <w:p w14:paraId="6A17F88F" w14:textId="77777777" w:rsidR="00B04266" w:rsidRDefault="00B04266" w:rsidP="00AC41F2">
      <w:pPr>
        <w:pStyle w:val="BasistekstKNMT"/>
        <w:ind w:left="360"/>
        <w:rPr>
          <w:sz w:val="22"/>
          <w:szCs w:val="22"/>
        </w:rPr>
      </w:pPr>
    </w:p>
    <w:p w14:paraId="6E2FCE3C" w14:textId="77777777" w:rsidR="00AC41F2" w:rsidRDefault="00AC41F2" w:rsidP="00AC41F2">
      <w:pPr>
        <w:pStyle w:val="BasistekstKNMT"/>
      </w:pPr>
      <w:r>
        <w:br w:type="page"/>
      </w:r>
    </w:p>
    <w:p w14:paraId="7ED5E563" w14:textId="4A7851F3" w:rsidR="00AC41F2" w:rsidRDefault="008D21AC" w:rsidP="00AC41F2">
      <w:pPr>
        <w:pStyle w:val="BasistekstKNMT"/>
        <w:ind w:left="360"/>
        <w:rPr>
          <w:sz w:val="22"/>
          <w:szCs w:val="22"/>
          <w:u w:val="single"/>
        </w:rPr>
      </w:pPr>
      <w:r>
        <w:rPr>
          <w:sz w:val="22"/>
          <w:szCs w:val="22"/>
          <w:u w:val="single"/>
        </w:rPr>
        <w:lastRenderedPageBreak/>
        <w:t>Kleine rechtspersonen</w:t>
      </w:r>
    </w:p>
    <w:p w14:paraId="04ECA6EE" w14:textId="05CCAF2A" w:rsidR="008D21AC" w:rsidRDefault="008D21AC" w:rsidP="00AC41F2">
      <w:pPr>
        <w:pStyle w:val="BasistekstKNMT"/>
        <w:ind w:left="360"/>
        <w:rPr>
          <w:sz w:val="22"/>
          <w:szCs w:val="22"/>
          <w:u w:val="single"/>
        </w:rPr>
      </w:pPr>
    </w:p>
    <w:p w14:paraId="1868824D" w14:textId="45BB011A" w:rsidR="008D21AC" w:rsidRDefault="00EC18D3" w:rsidP="00AC41F2">
      <w:pPr>
        <w:pStyle w:val="BasistekstKNMT"/>
        <w:ind w:left="360"/>
        <w:rPr>
          <w:sz w:val="22"/>
          <w:szCs w:val="22"/>
        </w:rPr>
      </w:pPr>
      <w:r>
        <w:rPr>
          <w:sz w:val="22"/>
          <w:szCs w:val="22"/>
        </w:rPr>
        <w:t>De toelichting op deze handreiking gaat over de jaarverantwoordingsverplichtingen voor zorgaanbieders die rechtspersoon zijn en worden aangemerkt als ‘klein’. De rechtspersonen zijn de BV, stichting, vereniging, coöperati</w:t>
      </w:r>
      <w:r w:rsidR="0038698B">
        <w:rPr>
          <w:sz w:val="22"/>
          <w:szCs w:val="22"/>
        </w:rPr>
        <w:t>e</w:t>
      </w:r>
      <w:r>
        <w:rPr>
          <w:sz w:val="22"/>
          <w:szCs w:val="22"/>
        </w:rPr>
        <w:t>, NV, Onderlinge Waarborgmaatschappij en mogelijke buitenlandse rechtspersonen. Klein is de rechtspersoon wanneer twee van de volgende criteria van toepassing zijn:</w:t>
      </w:r>
    </w:p>
    <w:p w14:paraId="7E3CC765" w14:textId="29344C69" w:rsidR="00EC18D3" w:rsidRDefault="00EC18D3" w:rsidP="00EC18D3">
      <w:pPr>
        <w:pStyle w:val="BasistekstKNMT"/>
        <w:numPr>
          <w:ilvl w:val="0"/>
          <w:numId w:val="45"/>
        </w:numPr>
        <w:rPr>
          <w:sz w:val="22"/>
          <w:szCs w:val="22"/>
        </w:rPr>
      </w:pPr>
      <w:r>
        <w:rPr>
          <w:sz w:val="22"/>
          <w:szCs w:val="22"/>
        </w:rPr>
        <w:t>waarde van de totale activa minder dan € 6 miljoen</w:t>
      </w:r>
    </w:p>
    <w:p w14:paraId="5664258B" w14:textId="7F056E6B" w:rsidR="00EC18D3" w:rsidRDefault="00EC18D3" w:rsidP="00EC18D3">
      <w:pPr>
        <w:pStyle w:val="BasistekstKNMT"/>
        <w:numPr>
          <w:ilvl w:val="0"/>
          <w:numId w:val="45"/>
        </w:numPr>
        <w:rPr>
          <w:sz w:val="22"/>
          <w:szCs w:val="22"/>
        </w:rPr>
      </w:pPr>
      <w:r>
        <w:rPr>
          <w:sz w:val="22"/>
          <w:szCs w:val="22"/>
        </w:rPr>
        <w:t>gemiddeld aantal werknemers over het boekjaar minder dan 50</w:t>
      </w:r>
    </w:p>
    <w:p w14:paraId="0E69E9F2" w14:textId="5EC0C870" w:rsidR="00EC18D3" w:rsidRDefault="00EC18D3" w:rsidP="00EC18D3">
      <w:pPr>
        <w:pStyle w:val="BasistekstKNMT"/>
        <w:numPr>
          <w:ilvl w:val="0"/>
          <w:numId w:val="45"/>
        </w:numPr>
        <w:rPr>
          <w:sz w:val="22"/>
          <w:szCs w:val="22"/>
        </w:rPr>
      </w:pPr>
      <w:r>
        <w:rPr>
          <w:sz w:val="22"/>
          <w:szCs w:val="22"/>
        </w:rPr>
        <w:t>netto-omzet of som der bedrijfsbaten in het boekjaar minder dan € 12 miljoen</w:t>
      </w:r>
    </w:p>
    <w:p w14:paraId="24D64F8C" w14:textId="124BEE92" w:rsidR="00EC18D3" w:rsidRDefault="00EC18D3" w:rsidP="00EC18D3">
      <w:pPr>
        <w:pStyle w:val="BasistekstKNMT"/>
        <w:ind w:left="360"/>
        <w:rPr>
          <w:sz w:val="22"/>
          <w:szCs w:val="22"/>
        </w:rPr>
      </w:pPr>
      <w:r>
        <w:rPr>
          <w:sz w:val="22"/>
          <w:szCs w:val="22"/>
        </w:rPr>
        <w:t xml:space="preserve">De jaarverantwoordingsverplichtingen gelden ook voor zelfstandige beroepsbeoefenaren-zonder zelfstandige praktijk (zzp), werkzaam vanuit een BV of andere rechtspersoon. </w:t>
      </w:r>
    </w:p>
    <w:p w14:paraId="060C0726" w14:textId="6E7FE556" w:rsidR="00EC18D3" w:rsidRDefault="00EC18D3" w:rsidP="00EC18D3">
      <w:pPr>
        <w:pStyle w:val="BasistekstKNMT"/>
        <w:ind w:left="360"/>
        <w:rPr>
          <w:sz w:val="22"/>
          <w:szCs w:val="22"/>
        </w:rPr>
      </w:pPr>
      <w:r>
        <w:rPr>
          <w:sz w:val="22"/>
          <w:szCs w:val="22"/>
        </w:rPr>
        <w:t>Bent u partner (maat of vennoot) in een maatschap of VOF middels een persoonlijke BV? Dan gelden er geen verplichtingen in dit kader voor uw BV, tenzij u vanuit die BV ook zelfstandig praktijk uitoefent of werkzaam bent als zzp’er (zie toelichting personenvennootschap).</w:t>
      </w:r>
    </w:p>
    <w:p w14:paraId="3B8E10D9" w14:textId="5429315E" w:rsidR="003C2A85" w:rsidRDefault="003C2A85" w:rsidP="00EC18D3">
      <w:pPr>
        <w:pStyle w:val="BasistekstKNMT"/>
        <w:ind w:left="360"/>
        <w:rPr>
          <w:sz w:val="22"/>
          <w:szCs w:val="22"/>
        </w:rPr>
      </w:pPr>
    </w:p>
    <w:p w14:paraId="4B57C980" w14:textId="36BC23B2" w:rsidR="003C2A85" w:rsidRDefault="003C2A85" w:rsidP="00EC18D3">
      <w:pPr>
        <w:pStyle w:val="BasistekstKNMT"/>
        <w:ind w:left="360"/>
        <w:rPr>
          <w:sz w:val="22"/>
          <w:szCs w:val="22"/>
          <w:u w:val="single"/>
        </w:rPr>
      </w:pPr>
      <w:r>
        <w:rPr>
          <w:sz w:val="22"/>
          <w:szCs w:val="22"/>
          <w:u w:val="single"/>
        </w:rPr>
        <w:t>Holding-werkmaatschappij of zelfs een groep?</w:t>
      </w:r>
    </w:p>
    <w:p w14:paraId="6AB22F7D" w14:textId="66CB6F2E" w:rsidR="003C2A85" w:rsidRPr="003C2A85" w:rsidRDefault="003C2A85" w:rsidP="00EC18D3">
      <w:pPr>
        <w:pStyle w:val="BasistekstKNMT"/>
        <w:ind w:left="360"/>
        <w:rPr>
          <w:sz w:val="22"/>
          <w:szCs w:val="22"/>
        </w:rPr>
      </w:pPr>
      <w:r>
        <w:rPr>
          <w:sz w:val="22"/>
          <w:szCs w:val="22"/>
        </w:rPr>
        <w:t>Wanneer u werkt vanuit een BV of NV, dan is het gebruikelijk dat er sprake is van een Holding BV en Werk BV constructie. Maar het is ook mogelijk dat er meerdere praktijk</w:t>
      </w:r>
      <w:r w:rsidR="00362F5F">
        <w:rPr>
          <w:sz w:val="22"/>
          <w:szCs w:val="22"/>
        </w:rPr>
        <w:t>en</w:t>
      </w:r>
      <w:r>
        <w:rPr>
          <w:sz w:val="22"/>
          <w:szCs w:val="22"/>
        </w:rPr>
        <w:t xml:space="preserve"> in afzonderlijke </w:t>
      </w:r>
      <w:proofErr w:type="spellStart"/>
      <w:r>
        <w:rPr>
          <w:sz w:val="22"/>
          <w:szCs w:val="22"/>
        </w:rPr>
        <w:t>BV’s</w:t>
      </w:r>
      <w:proofErr w:type="spellEnd"/>
      <w:r>
        <w:rPr>
          <w:sz w:val="22"/>
          <w:szCs w:val="22"/>
        </w:rPr>
        <w:t xml:space="preserve"> onderdeel uitmaken van wat dan een ‘groep’ heet. Om te bepalen of de groep ‘kleine rechtspersoon’ is moeten de verschillende jaarrekeningen worden geconsolideerd. Is er ook bij consolidatie sprake van een kleine rechtspersoon, dan kan gebruik worden gemaakt van de consolidatievrijstelling. De afzonderlijke werk-</w:t>
      </w:r>
      <w:proofErr w:type="spellStart"/>
      <w:r>
        <w:rPr>
          <w:sz w:val="22"/>
          <w:szCs w:val="22"/>
        </w:rPr>
        <w:t>BV’s</w:t>
      </w:r>
      <w:proofErr w:type="spellEnd"/>
      <w:r>
        <w:rPr>
          <w:sz w:val="22"/>
          <w:szCs w:val="22"/>
        </w:rPr>
        <w:t xml:space="preserve"> moeten dan voldoen aan de verplichtingen, maar niet ook nog de groep als geheel.</w:t>
      </w:r>
      <w:r w:rsidR="00362F5F">
        <w:rPr>
          <w:sz w:val="22"/>
          <w:szCs w:val="22"/>
        </w:rPr>
        <w:t xml:space="preserve"> Een snelle toets is het optellen van het totaal aantal werkzame personen (minder dan 50?) en de gezamenlijke omzet (minder dan € 12 miljoen?). Blijven beiden onder de grens voor middelgroot, dan is dat voldoende voor </w:t>
      </w:r>
      <w:r w:rsidR="006A60A3">
        <w:rPr>
          <w:sz w:val="22"/>
          <w:szCs w:val="22"/>
        </w:rPr>
        <w:t xml:space="preserve">toepassing van de consolidatievrijstelling. </w:t>
      </w:r>
    </w:p>
    <w:p w14:paraId="577D6062" w14:textId="77777777" w:rsidR="00EC18D3" w:rsidRPr="00EC18D3" w:rsidRDefault="00EC18D3" w:rsidP="0036281D">
      <w:pPr>
        <w:pStyle w:val="BasistekstKNMT"/>
        <w:rPr>
          <w:sz w:val="22"/>
          <w:szCs w:val="22"/>
        </w:rPr>
      </w:pPr>
    </w:p>
    <w:p w14:paraId="444E0B1E" w14:textId="77777777" w:rsidR="0036281D" w:rsidRDefault="0036281D" w:rsidP="0036281D">
      <w:pPr>
        <w:pStyle w:val="BasistekstKNMT"/>
        <w:ind w:left="360"/>
        <w:rPr>
          <w:sz w:val="22"/>
          <w:szCs w:val="22"/>
          <w:u w:val="single"/>
        </w:rPr>
      </w:pPr>
      <w:r>
        <w:rPr>
          <w:sz w:val="22"/>
          <w:szCs w:val="22"/>
          <w:u w:val="single"/>
        </w:rPr>
        <w:t>Financiële verantwoording</w:t>
      </w:r>
    </w:p>
    <w:p w14:paraId="402578F9" w14:textId="3E61E2B0" w:rsidR="00E03E4C" w:rsidRDefault="0036281D" w:rsidP="00E03E4C">
      <w:pPr>
        <w:pStyle w:val="BasistekstKNMT"/>
        <w:ind w:left="360"/>
        <w:rPr>
          <w:sz w:val="22"/>
          <w:szCs w:val="22"/>
        </w:rPr>
      </w:pPr>
      <w:r>
        <w:rPr>
          <w:sz w:val="22"/>
          <w:szCs w:val="22"/>
        </w:rPr>
        <w:t xml:space="preserve">Voor kleine rechtspersonen is het model A uit bijlage 2 van de regeling voorgeschreven. Dat model bestaat uit een balans en een staat van baten en lasten. Het model is niet </w:t>
      </w:r>
      <w:proofErr w:type="spellStart"/>
      <w:r>
        <w:rPr>
          <w:sz w:val="22"/>
          <w:szCs w:val="22"/>
        </w:rPr>
        <w:t>zorgspecifiek</w:t>
      </w:r>
      <w:proofErr w:type="spellEnd"/>
      <w:r>
        <w:rPr>
          <w:sz w:val="22"/>
          <w:szCs w:val="22"/>
        </w:rPr>
        <w:t xml:space="preserve"> en wordt daarom aangevuld met een vragenlijst over de verschillende posten in de Balans en staat van baten en lasten. </w:t>
      </w:r>
      <w:r w:rsidR="00E03E4C">
        <w:rPr>
          <w:sz w:val="22"/>
          <w:szCs w:val="22"/>
        </w:rPr>
        <w:t>Uw accountant of adviseur mag niet van het model afwijken, maar gebruikt nu vaak een enigszins afwijkend model. Aanpassing naar het voorgeschreven model vergt tijd en levert aanvullende kosten op. En de regeling schrijft een jaarrekening op commerciële grondslagen voor, terwijl uw adviseur meestal uitgaat van fiscale grondslagen. Ook die aanpassing vergt tijd en brengt kosten met zich mee.</w:t>
      </w:r>
    </w:p>
    <w:p w14:paraId="5BE0B963" w14:textId="6B08A9E0" w:rsidR="0036281D" w:rsidRDefault="0036281D" w:rsidP="0036281D">
      <w:pPr>
        <w:pStyle w:val="BasistekstKNMT"/>
        <w:ind w:left="360"/>
        <w:rPr>
          <w:sz w:val="22"/>
          <w:szCs w:val="22"/>
        </w:rPr>
      </w:pPr>
      <w:r>
        <w:rPr>
          <w:sz w:val="22"/>
          <w:szCs w:val="22"/>
        </w:rPr>
        <w:t xml:space="preserve">De balans kent vooral hoofdposten. De staat van baten en lasten lijkt gedetailleerder, maar veel onderdelen zullen niet van toepassing zijn. In de handreiking van de </w:t>
      </w:r>
      <w:proofErr w:type="spellStart"/>
      <w:r>
        <w:rPr>
          <w:sz w:val="22"/>
          <w:szCs w:val="22"/>
        </w:rPr>
        <w:t>NZa</w:t>
      </w:r>
      <w:proofErr w:type="spellEnd"/>
      <w:r>
        <w:rPr>
          <w:sz w:val="22"/>
          <w:szCs w:val="22"/>
        </w:rPr>
        <w:t xml:space="preserve"> wordt een redelijke toelichting gegeven op de gewenste toelichting op de verschillende onderdelen. Maar sommige </w:t>
      </w:r>
      <w:r>
        <w:rPr>
          <w:sz w:val="22"/>
          <w:szCs w:val="22"/>
        </w:rPr>
        <w:lastRenderedPageBreak/>
        <w:t>begrippen zijn niet zo duidelijk en van andere aanvullende vragen is het doel niet helemaal duidelijk. Bijvoorbeeld een term als ‘financiële instrumenten’, waarmee meestal monetaire contracten zoals derivaten worden bedoeld, wordt in relatie tot een kleine rechtspersoon meestal niet gebruikt. De informatie bij de vragen die wel relevant zijn is over het algemeen redelijk eenvoudig te verzamelen</w:t>
      </w:r>
      <w:r w:rsidR="005857A2">
        <w:rPr>
          <w:sz w:val="22"/>
          <w:szCs w:val="22"/>
        </w:rPr>
        <w:t xml:space="preserve">, hoewel de verdeling tussen onderdeel 1 in de staat van baten en lasten (omzet uit het basispakket zorgverzekeringswet) en onderdeel 7 (overige baten uit beroeps- of bedrijfsmatige zorgverlening, dus de omzet niet uit het basispakket ZVW) zeer lastig uit de bestaande praktijksoftware is te filteren. </w:t>
      </w:r>
    </w:p>
    <w:p w14:paraId="133AFE1D" w14:textId="77777777" w:rsidR="0036281D" w:rsidRDefault="0036281D" w:rsidP="0036281D">
      <w:pPr>
        <w:pStyle w:val="BasistekstKNMT"/>
        <w:ind w:left="360"/>
        <w:rPr>
          <w:sz w:val="22"/>
          <w:szCs w:val="22"/>
        </w:rPr>
      </w:pPr>
    </w:p>
    <w:p w14:paraId="277BC8B1" w14:textId="77777777" w:rsidR="0036281D" w:rsidRDefault="0036281D" w:rsidP="0036281D">
      <w:pPr>
        <w:pStyle w:val="BasistekstKNMT"/>
        <w:ind w:left="360"/>
        <w:rPr>
          <w:sz w:val="22"/>
          <w:szCs w:val="22"/>
        </w:rPr>
      </w:pPr>
      <w:r>
        <w:rPr>
          <w:sz w:val="22"/>
          <w:szCs w:val="22"/>
        </w:rPr>
        <w:t xml:space="preserve">Voor kleine rechtspersonen gelden doorgaans zeer beperkte toelichtingsverplichtingen, maar de mogelijkheden worden door de </w:t>
      </w:r>
      <w:proofErr w:type="spellStart"/>
      <w:r>
        <w:rPr>
          <w:sz w:val="22"/>
          <w:szCs w:val="22"/>
        </w:rPr>
        <w:t>NZa</w:t>
      </w:r>
      <w:proofErr w:type="spellEnd"/>
      <w:r>
        <w:rPr>
          <w:sz w:val="22"/>
          <w:szCs w:val="22"/>
        </w:rPr>
        <w:t xml:space="preserve"> zoveel mogelijk benut. Allereerst wordt om een generieke toelichting gevraagd, waarin naast de uit het Handelsregister bekende informatie gevraagd wordt naar:</w:t>
      </w:r>
    </w:p>
    <w:p w14:paraId="52CEE466" w14:textId="77777777" w:rsidR="0036281D" w:rsidRDefault="0036281D" w:rsidP="0036281D">
      <w:pPr>
        <w:pStyle w:val="BasistekstKNMT"/>
        <w:numPr>
          <w:ilvl w:val="0"/>
          <w:numId w:val="46"/>
        </w:numPr>
        <w:rPr>
          <w:sz w:val="22"/>
          <w:szCs w:val="22"/>
        </w:rPr>
      </w:pPr>
      <w:r>
        <w:rPr>
          <w:sz w:val="22"/>
          <w:szCs w:val="22"/>
        </w:rPr>
        <w:t>waarderingsgrondslagen</w:t>
      </w:r>
    </w:p>
    <w:p w14:paraId="661CFC70" w14:textId="77777777" w:rsidR="0036281D" w:rsidRDefault="0036281D" w:rsidP="0036281D">
      <w:pPr>
        <w:pStyle w:val="BasistekstKNMT"/>
        <w:numPr>
          <w:ilvl w:val="0"/>
          <w:numId w:val="46"/>
        </w:numPr>
        <w:rPr>
          <w:sz w:val="22"/>
          <w:szCs w:val="22"/>
        </w:rPr>
      </w:pPr>
      <w:r>
        <w:rPr>
          <w:sz w:val="22"/>
          <w:szCs w:val="22"/>
        </w:rPr>
        <w:t>de bedragen van vorderingen en overlopende activa (onderhanden werk) en schulden en overlopende passiva, waarvoor de resterende looptijd langer is dan 1 jaar</w:t>
      </w:r>
    </w:p>
    <w:p w14:paraId="010D374C" w14:textId="77777777" w:rsidR="0036281D" w:rsidRDefault="0036281D" w:rsidP="0036281D">
      <w:pPr>
        <w:pStyle w:val="BasistekstKNMT"/>
        <w:numPr>
          <w:ilvl w:val="0"/>
          <w:numId w:val="46"/>
        </w:numPr>
        <w:rPr>
          <w:sz w:val="22"/>
          <w:szCs w:val="22"/>
        </w:rPr>
      </w:pPr>
      <w:r>
        <w:rPr>
          <w:sz w:val="22"/>
          <w:szCs w:val="22"/>
        </w:rPr>
        <w:t>de bedragen van de niet in de balans opgenomen verplichtingen, zoals het totaal van de huurtermijnen en het totaal aan leaseverplichtingen</w:t>
      </w:r>
    </w:p>
    <w:p w14:paraId="730F1395" w14:textId="77777777" w:rsidR="0036281D" w:rsidRDefault="0036281D" w:rsidP="0036281D">
      <w:pPr>
        <w:pStyle w:val="BasistekstKNMT"/>
        <w:numPr>
          <w:ilvl w:val="0"/>
          <w:numId w:val="46"/>
        </w:numPr>
        <w:rPr>
          <w:sz w:val="22"/>
          <w:szCs w:val="22"/>
        </w:rPr>
      </w:pPr>
      <w:r>
        <w:rPr>
          <w:sz w:val="22"/>
          <w:szCs w:val="22"/>
        </w:rPr>
        <w:t>niet in de balans of resultatenrekening opgenomen gevolgen van gebeurtenissen na balansdatum met ingrijpende financiële gevolgen</w:t>
      </w:r>
    </w:p>
    <w:p w14:paraId="246F2515" w14:textId="77777777" w:rsidR="0036281D" w:rsidRDefault="0036281D" w:rsidP="0036281D">
      <w:pPr>
        <w:pStyle w:val="BasistekstKNMT"/>
        <w:numPr>
          <w:ilvl w:val="0"/>
          <w:numId w:val="46"/>
        </w:numPr>
        <w:rPr>
          <w:sz w:val="22"/>
          <w:szCs w:val="22"/>
        </w:rPr>
      </w:pPr>
      <w:r>
        <w:rPr>
          <w:sz w:val="22"/>
          <w:szCs w:val="22"/>
        </w:rPr>
        <w:t>gemiddeld aantal werknemers dat gedurende het boekjaar werkzaam is geweest</w:t>
      </w:r>
    </w:p>
    <w:p w14:paraId="56EE4F80" w14:textId="77777777" w:rsidR="0036281D" w:rsidRDefault="0036281D" w:rsidP="0036281D">
      <w:pPr>
        <w:pStyle w:val="BasistekstKNMT"/>
        <w:ind w:left="360"/>
        <w:rPr>
          <w:sz w:val="22"/>
          <w:szCs w:val="22"/>
        </w:rPr>
      </w:pPr>
      <w:r>
        <w:rPr>
          <w:sz w:val="22"/>
          <w:szCs w:val="22"/>
        </w:rPr>
        <w:t>Aangevuld met een specifieke toelichting:</w:t>
      </w:r>
    </w:p>
    <w:p w14:paraId="0F6CB62C" w14:textId="77777777" w:rsidR="0036281D" w:rsidRDefault="0036281D" w:rsidP="0036281D">
      <w:pPr>
        <w:pStyle w:val="BasistekstKNMT"/>
        <w:numPr>
          <w:ilvl w:val="0"/>
          <w:numId w:val="47"/>
        </w:numPr>
        <w:rPr>
          <w:sz w:val="22"/>
          <w:szCs w:val="22"/>
        </w:rPr>
      </w:pPr>
      <w:r>
        <w:rPr>
          <w:sz w:val="22"/>
          <w:szCs w:val="22"/>
        </w:rPr>
        <w:t>is de Wet Normering Topinkomens van toepassing? (dat is alleen het geval wanneer de directeur enkel of hoofdzakelijk managementtaken verricht)</w:t>
      </w:r>
    </w:p>
    <w:p w14:paraId="58957333" w14:textId="77777777" w:rsidR="0036281D" w:rsidRDefault="0036281D" w:rsidP="0036281D">
      <w:pPr>
        <w:pStyle w:val="BasistekstKNMT"/>
        <w:numPr>
          <w:ilvl w:val="0"/>
          <w:numId w:val="47"/>
        </w:numPr>
        <w:rPr>
          <w:sz w:val="22"/>
          <w:szCs w:val="22"/>
        </w:rPr>
      </w:pPr>
      <w:r>
        <w:rPr>
          <w:sz w:val="22"/>
          <w:szCs w:val="22"/>
        </w:rPr>
        <w:t>de rechtspersoon heeft zekerheden verstrekt aan een financier in verband met financieringen verstrekt aan de directeur of externe partijen</w:t>
      </w:r>
    </w:p>
    <w:p w14:paraId="787154B9" w14:textId="77777777" w:rsidR="0036281D" w:rsidRDefault="0036281D" w:rsidP="0036281D">
      <w:pPr>
        <w:pStyle w:val="BasistekstKNMT"/>
        <w:numPr>
          <w:ilvl w:val="0"/>
          <w:numId w:val="47"/>
        </w:numPr>
        <w:rPr>
          <w:sz w:val="22"/>
          <w:szCs w:val="22"/>
        </w:rPr>
      </w:pPr>
      <w:r>
        <w:rPr>
          <w:sz w:val="22"/>
          <w:szCs w:val="22"/>
        </w:rPr>
        <w:t>de gevolgen van eventuele herwaarderingen</w:t>
      </w:r>
    </w:p>
    <w:p w14:paraId="2ECC3E4F" w14:textId="77777777" w:rsidR="0036281D" w:rsidRDefault="0036281D" w:rsidP="0036281D">
      <w:pPr>
        <w:pStyle w:val="BasistekstKNMT"/>
        <w:numPr>
          <w:ilvl w:val="0"/>
          <w:numId w:val="47"/>
        </w:numPr>
        <w:rPr>
          <w:sz w:val="22"/>
          <w:szCs w:val="22"/>
        </w:rPr>
      </w:pPr>
      <w:r>
        <w:rPr>
          <w:sz w:val="22"/>
          <w:szCs w:val="22"/>
        </w:rPr>
        <w:t xml:space="preserve">voor </w:t>
      </w:r>
      <w:proofErr w:type="spellStart"/>
      <w:r>
        <w:rPr>
          <w:sz w:val="22"/>
          <w:szCs w:val="22"/>
        </w:rPr>
        <w:t>BV’s</w:t>
      </w:r>
      <w:proofErr w:type="spellEnd"/>
      <w:r>
        <w:rPr>
          <w:sz w:val="22"/>
          <w:szCs w:val="22"/>
        </w:rPr>
        <w:t xml:space="preserve"> en </w:t>
      </w:r>
      <w:proofErr w:type="spellStart"/>
      <w:r>
        <w:rPr>
          <w:sz w:val="22"/>
          <w:szCs w:val="22"/>
        </w:rPr>
        <w:t>NV’s</w:t>
      </w:r>
      <w:proofErr w:type="spellEnd"/>
      <w:r>
        <w:rPr>
          <w:sz w:val="22"/>
          <w:szCs w:val="22"/>
        </w:rPr>
        <w:t xml:space="preserve"> aanvullende informatie over bijzonderheden betreffende de aandelen van de BV of NV</w:t>
      </w:r>
    </w:p>
    <w:p w14:paraId="6C7F3556" w14:textId="77C9A38D" w:rsidR="0036281D" w:rsidRPr="008725F2" w:rsidRDefault="0036281D" w:rsidP="0036281D">
      <w:pPr>
        <w:pStyle w:val="BasistekstKNMT"/>
        <w:ind w:left="360"/>
        <w:rPr>
          <w:sz w:val="22"/>
          <w:szCs w:val="22"/>
        </w:rPr>
      </w:pPr>
      <w:r>
        <w:rPr>
          <w:sz w:val="22"/>
          <w:szCs w:val="22"/>
        </w:rPr>
        <w:t>en er kunnen nog aanvullende toe</w:t>
      </w:r>
      <w:r w:rsidR="008826F0">
        <w:rPr>
          <w:sz w:val="22"/>
          <w:szCs w:val="22"/>
        </w:rPr>
        <w:t>l</w:t>
      </w:r>
      <w:r>
        <w:rPr>
          <w:sz w:val="22"/>
          <w:szCs w:val="22"/>
        </w:rPr>
        <w:t>ichtingsverplichtingen gelden in het geval van afwijkende financiële instrumenten of waarderingen.</w:t>
      </w:r>
    </w:p>
    <w:p w14:paraId="672E1FDF" w14:textId="77777777" w:rsidR="0036281D" w:rsidRDefault="0036281D" w:rsidP="0036281D">
      <w:pPr>
        <w:pStyle w:val="BasistekstKNMT"/>
        <w:ind w:left="360"/>
        <w:rPr>
          <w:sz w:val="22"/>
          <w:szCs w:val="22"/>
        </w:rPr>
      </w:pPr>
    </w:p>
    <w:p w14:paraId="4535D775" w14:textId="76013E09" w:rsidR="0048792B" w:rsidRDefault="0048792B" w:rsidP="0048792B">
      <w:pPr>
        <w:pStyle w:val="BasistekstKNMT"/>
        <w:ind w:left="360"/>
        <w:rPr>
          <w:sz w:val="22"/>
          <w:szCs w:val="22"/>
        </w:rPr>
      </w:pPr>
      <w:r>
        <w:rPr>
          <w:sz w:val="22"/>
          <w:szCs w:val="22"/>
          <w:u w:val="single"/>
        </w:rPr>
        <w:t>Verslag interne toezichthouder</w:t>
      </w:r>
    </w:p>
    <w:p w14:paraId="3C5287F0" w14:textId="77777777" w:rsidR="0048792B" w:rsidRDefault="0048792B" w:rsidP="0048792B">
      <w:pPr>
        <w:pStyle w:val="BasistekstKNMT"/>
        <w:ind w:left="360"/>
        <w:rPr>
          <w:sz w:val="22"/>
          <w:szCs w:val="22"/>
        </w:rPr>
      </w:pPr>
      <w:r>
        <w:rPr>
          <w:sz w:val="22"/>
          <w:szCs w:val="22"/>
        </w:rPr>
        <w:t>Moet u op grond van omvang (&gt;25 zorgverleners) een raad van toezicht instellen en heeft u dat voor het boekjaar 2022 al georganiseerd? Dan moet het verslag van de toezichthouder aan de informatie worden toegevoegd. Aan het verslag worden geen formele eisen gesteld, maar in de handreikingen staan veel geadviseerde onderdelen voor het verslag. Naast informatie over de toezichthouders zelf gaat het dan vooral over de afstemming (het toezicht) met de eigenaar, maten of bestuurder(s).</w:t>
      </w:r>
    </w:p>
    <w:p w14:paraId="3D97721B" w14:textId="77777777" w:rsidR="0048792B" w:rsidRDefault="0048792B">
      <w:pPr>
        <w:pStyle w:val="BasistekstKNMT"/>
        <w:ind w:left="360"/>
        <w:rPr>
          <w:sz w:val="22"/>
          <w:szCs w:val="22"/>
          <w:u w:val="single"/>
        </w:rPr>
      </w:pPr>
    </w:p>
    <w:p w14:paraId="6912F07C" w14:textId="77777777" w:rsidR="008826F0" w:rsidRDefault="008826F0" w:rsidP="008826F0">
      <w:pPr>
        <w:pStyle w:val="BasistekstKNMT"/>
        <w:ind w:left="360"/>
        <w:rPr>
          <w:sz w:val="22"/>
          <w:szCs w:val="22"/>
          <w:u w:val="single"/>
        </w:rPr>
      </w:pPr>
      <w:r>
        <w:rPr>
          <w:sz w:val="22"/>
          <w:szCs w:val="22"/>
          <w:u w:val="single"/>
        </w:rPr>
        <w:t>Aanvullende vragenlijst</w:t>
      </w:r>
    </w:p>
    <w:p w14:paraId="2BDC890E" w14:textId="77777777" w:rsidR="008826F0" w:rsidRDefault="008826F0" w:rsidP="008826F0">
      <w:pPr>
        <w:pStyle w:val="BasistekstKNMT"/>
        <w:ind w:left="360"/>
        <w:rPr>
          <w:sz w:val="22"/>
          <w:szCs w:val="22"/>
        </w:rPr>
      </w:pPr>
    </w:p>
    <w:p w14:paraId="16A0A4BC" w14:textId="1F5B6E08" w:rsidR="008826F0" w:rsidRDefault="008826F0" w:rsidP="008826F0">
      <w:pPr>
        <w:pStyle w:val="BasistekstKNMT"/>
        <w:ind w:left="360"/>
        <w:rPr>
          <w:sz w:val="22"/>
          <w:szCs w:val="22"/>
        </w:rPr>
      </w:pPr>
      <w:r>
        <w:rPr>
          <w:sz w:val="22"/>
          <w:szCs w:val="22"/>
        </w:rPr>
        <w:t xml:space="preserve">Naast de financiële informatie en de toelichting daarop wordt ook een aanvullende vragenlijst over niet-financiële aspecten gepresenteerd. Die lijst bevat zowel de vragen gebaseerd op het besluit van de overheid, alsmede vragen gebaseerd op een besluit van de </w:t>
      </w:r>
      <w:proofErr w:type="spellStart"/>
      <w:r>
        <w:rPr>
          <w:sz w:val="22"/>
          <w:szCs w:val="22"/>
        </w:rPr>
        <w:t>NZa</w:t>
      </w:r>
      <w:proofErr w:type="spellEnd"/>
      <w:r>
        <w:rPr>
          <w:sz w:val="22"/>
          <w:szCs w:val="22"/>
        </w:rPr>
        <w:t xml:space="preserve"> en vragen van het CBS. De vragen zijn soms gecombineerd. Het is niet altijd even duidelijk welke vragen welk doel dienen. De vragen zijn verdeeld in thema’s, secties genaamd, maar niet noodzakelijk specifiek bedoeld voor de mondzorg. </w:t>
      </w:r>
    </w:p>
    <w:p w14:paraId="1198E0BB" w14:textId="16664547" w:rsidR="008826F0" w:rsidRDefault="008826F0" w:rsidP="008826F0">
      <w:pPr>
        <w:pStyle w:val="BasistekstKNMT"/>
        <w:ind w:left="360"/>
        <w:rPr>
          <w:sz w:val="22"/>
          <w:szCs w:val="22"/>
        </w:rPr>
      </w:pPr>
    </w:p>
    <w:p w14:paraId="6C7C741B" w14:textId="6EE1DD86" w:rsidR="008826F0" w:rsidRDefault="00EF0E4A" w:rsidP="008826F0">
      <w:pPr>
        <w:pStyle w:val="BasistekstKNMT"/>
        <w:ind w:left="360"/>
        <w:rPr>
          <w:sz w:val="22"/>
          <w:szCs w:val="22"/>
        </w:rPr>
      </w:pPr>
      <w:r>
        <w:rPr>
          <w:sz w:val="22"/>
          <w:szCs w:val="22"/>
        </w:rPr>
        <w:t>Sectie 1. Groep</w:t>
      </w:r>
    </w:p>
    <w:p w14:paraId="69FC6154" w14:textId="7C7CA547" w:rsidR="00EF0E4A" w:rsidRDefault="00EF0E4A" w:rsidP="008826F0">
      <w:pPr>
        <w:pStyle w:val="BasistekstKNMT"/>
        <w:ind w:left="360"/>
        <w:rPr>
          <w:sz w:val="22"/>
          <w:szCs w:val="22"/>
        </w:rPr>
      </w:pPr>
      <w:r>
        <w:rPr>
          <w:sz w:val="22"/>
          <w:szCs w:val="22"/>
        </w:rPr>
        <w:t xml:space="preserve">De omschrijving van het begrip ‘groep’ is eerder gegeven. Ook een gebruikelijke structuur met een Holding BV en een praktijk BV wordt aangemerkt als een groep. </w:t>
      </w:r>
    </w:p>
    <w:p w14:paraId="4960CBCB" w14:textId="5C998597" w:rsidR="00EF0E4A" w:rsidRDefault="00EF0E4A" w:rsidP="00EF0E4A">
      <w:pPr>
        <w:pStyle w:val="BasistekstKNMT"/>
        <w:ind w:left="360"/>
        <w:rPr>
          <w:sz w:val="22"/>
          <w:szCs w:val="22"/>
        </w:rPr>
      </w:pPr>
      <w:r>
        <w:rPr>
          <w:sz w:val="22"/>
          <w:szCs w:val="22"/>
        </w:rPr>
        <w:t xml:space="preserve">1. De zorgaanbieder behoorde </w:t>
      </w:r>
      <w:r w:rsidR="00E03E4C">
        <w:rPr>
          <w:sz w:val="22"/>
          <w:szCs w:val="22"/>
        </w:rPr>
        <w:t xml:space="preserve">WEL </w:t>
      </w:r>
      <w:r>
        <w:rPr>
          <w:sz w:val="22"/>
          <w:szCs w:val="22"/>
        </w:rPr>
        <w:t xml:space="preserve">tot een groep? Wanneer er samengevoegd sprake is van een ‘kleine’ rechtspersoon is de consolidatievrijstelling van toepassing. Maar u moet alsnog het bedrag aan verplichtingen aan de groepsmaatschappijen vaststellen en opgeven. </w:t>
      </w:r>
    </w:p>
    <w:p w14:paraId="07FC05FD" w14:textId="4DA337FB" w:rsidR="00EF0E4A" w:rsidRDefault="00EF0E4A" w:rsidP="00EF0E4A">
      <w:pPr>
        <w:pStyle w:val="BasistekstKNMT"/>
        <w:ind w:left="360"/>
        <w:rPr>
          <w:sz w:val="22"/>
          <w:szCs w:val="22"/>
        </w:rPr>
      </w:pPr>
      <w:r>
        <w:rPr>
          <w:sz w:val="22"/>
          <w:szCs w:val="22"/>
        </w:rPr>
        <w:t xml:space="preserve">2. Maakt de zorgaanbieder gebruik van diensten van andere rechtspersonen in de groep? Bij een Holding/praktijk-BV structuur wordt het management gevoerd door de holding. Mogelijk is er ook nog een BV waarin het praktijkpand is ingebracht en waarmee een huurovereenkomst bestaat. </w:t>
      </w:r>
    </w:p>
    <w:p w14:paraId="09A77D44" w14:textId="6A2D6E28" w:rsidR="00EF0E4A" w:rsidRDefault="00EF0E4A" w:rsidP="00EF0E4A">
      <w:pPr>
        <w:pStyle w:val="BasistekstKNMT"/>
        <w:ind w:left="360"/>
        <w:rPr>
          <w:sz w:val="22"/>
          <w:szCs w:val="22"/>
        </w:rPr>
      </w:pPr>
      <w:r>
        <w:rPr>
          <w:sz w:val="22"/>
          <w:szCs w:val="22"/>
        </w:rPr>
        <w:t>3. Wijzigingen in de juridische structuur moeten worden aangegeven</w:t>
      </w:r>
    </w:p>
    <w:p w14:paraId="6BE7E931" w14:textId="3AE9F5E3" w:rsidR="00EF0E4A" w:rsidRDefault="00EF0E4A" w:rsidP="00EF0E4A">
      <w:pPr>
        <w:pStyle w:val="BasistekstKNMT"/>
        <w:ind w:left="360"/>
        <w:rPr>
          <w:sz w:val="22"/>
          <w:szCs w:val="22"/>
        </w:rPr>
      </w:pPr>
    </w:p>
    <w:p w14:paraId="3C8ACD52" w14:textId="720779CD" w:rsidR="00EF0E4A" w:rsidRDefault="00EF0E4A" w:rsidP="00EF0E4A">
      <w:pPr>
        <w:pStyle w:val="BasistekstKNMT"/>
        <w:ind w:left="360"/>
        <w:rPr>
          <w:sz w:val="22"/>
          <w:szCs w:val="22"/>
        </w:rPr>
      </w:pPr>
      <w:r>
        <w:rPr>
          <w:sz w:val="22"/>
          <w:szCs w:val="22"/>
        </w:rPr>
        <w:t>Bij een groep moet worden beoordeeld of de verdere vragen op groepsniveau of op praktijk-BV worden beantwoord. Bij een kleine groep, met een holding/praktijk-BV structuur zal dat doorgaans op het niveau van de praktijk zijn. Zijn er meerdere praktijk-</w:t>
      </w:r>
      <w:proofErr w:type="spellStart"/>
      <w:r>
        <w:rPr>
          <w:sz w:val="22"/>
          <w:szCs w:val="22"/>
        </w:rPr>
        <w:t>BV’s</w:t>
      </w:r>
      <w:proofErr w:type="spellEnd"/>
      <w:r>
        <w:rPr>
          <w:sz w:val="22"/>
          <w:szCs w:val="22"/>
        </w:rPr>
        <w:t xml:space="preserve"> is ook samenvoegen een optie. </w:t>
      </w:r>
    </w:p>
    <w:p w14:paraId="23D8ABBB" w14:textId="4A40DAF5" w:rsidR="00EF0E4A" w:rsidRDefault="00EF0E4A" w:rsidP="00EF0E4A">
      <w:pPr>
        <w:pStyle w:val="BasistekstKNMT"/>
        <w:ind w:left="360"/>
        <w:rPr>
          <w:sz w:val="22"/>
          <w:szCs w:val="22"/>
        </w:rPr>
      </w:pPr>
    </w:p>
    <w:p w14:paraId="351CC16C" w14:textId="641BBE3D" w:rsidR="00EF0E4A" w:rsidRDefault="00EF0E4A" w:rsidP="00EF0E4A">
      <w:pPr>
        <w:pStyle w:val="BasistekstKNMT"/>
        <w:ind w:left="360"/>
        <w:rPr>
          <w:sz w:val="22"/>
          <w:szCs w:val="22"/>
        </w:rPr>
      </w:pPr>
      <w:r>
        <w:rPr>
          <w:sz w:val="22"/>
          <w:szCs w:val="22"/>
        </w:rPr>
        <w:t xml:space="preserve">4. </w:t>
      </w:r>
      <w:r w:rsidR="00104229">
        <w:rPr>
          <w:sz w:val="22"/>
          <w:szCs w:val="22"/>
        </w:rPr>
        <w:t xml:space="preserve">Is sprake van ‘verbonden personen’? Kijk naar de omschrijving in de handreiking van de </w:t>
      </w:r>
      <w:proofErr w:type="spellStart"/>
      <w:r w:rsidR="00104229">
        <w:rPr>
          <w:sz w:val="22"/>
          <w:szCs w:val="22"/>
        </w:rPr>
        <w:t>NZa</w:t>
      </w:r>
      <w:proofErr w:type="spellEnd"/>
      <w:r w:rsidR="00104229">
        <w:rPr>
          <w:sz w:val="22"/>
          <w:szCs w:val="22"/>
        </w:rPr>
        <w:t xml:space="preserve">. Het gaat om verbindingen op basis van participatie of op basis van familierelaties met andere zorgaanbieders, waarbij sprake is van het kunnen uitoefenen van invloed. Wanneer er sprake is van ‘verbonden personen’ moet u het inschrijvingsnummer in het Handelsregister van de Kamer van Koophandel van die verbonden partij opgeven en melden of er wel of geen transacties onder niet-zakelijke condities met een verbonden partij zijn geweest. </w:t>
      </w:r>
    </w:p>
    <w:p w14:paraId="175E13F6" w14:textId="468F395B" w:rsidR="00104229" w:rsidRDefault="00104229" w:rsidP="00EF0E4A">
      <w:pPr>
        <w:pStyle w:val="BasistekstKNMT"/>
        <w:ind w:left="360"/>
        <w:rPr>
          <w:sz w:val="22"/>
          <w:szCs w:val="22"/>
        </w:rPr>
      </w:pPr>
      <w:r>
        <w:rPr>
          <w:sz w:val="22"/>
          <w:szCs w:val="22"/>
        </w:rPr>
        <w:t>5. Toets de voorgelegde basisgegevens op juistheid</w:t>
      </w:r>
    </w:p>
    <w:p w14:paraId="7F983D23" w14:textId="6EE694B2" w:rsidR="00104229" w:rsidRDefault="00104229" w:rsidP="00EF0E4A">
      <w:pPr>
        <w:pStyle w:val="BasistekstKNMT"/>
        <w:ind w:left="360"/>
        <w:rPr>
          <w:sz w:val="22"/>
          <w:szCs w:val="22"/>
        </w:rPr>
      </w:pPr>
      <w:r>
        <w:rPr>
          <w:sz w:val="22"/>
          <w:szCs w:val="22"/>
        </w:rPr>
        <w:t>6. Zijn er meer dan 25 zorgverleners actief bij de zorgaanbieder en heeft u een toezichthouder aangesteld? Dan moet u informatie aanleveren over de Raad van Toezicht</w:t>
      </w:r>
    </w:p>
    <w:p w14:paraId="1EE359DE" w14:textId="346EF608" w:rsidR="00104229" w:rsidRDefault="00104229" w:rsidP="00EF0E4A">
      <w:pPr>
        <w:pStyle w:val="BasistekstKNMT"/>
        <w:ind w:left="360"/>
        <w:rPr>
          <w:sz w:val="22"/>
          <w:szCs w:val="22"/>
        </w:rPr>
      </w:pPr>
      <w:r>
        <w:rPr>
          <w:sz w:val="22"/>
          <w:szCs w:val="22"/>
        </w:rPr>
        <w:t xml:space="preserve">7. U moet opgave doen van de zorgopbrengsten per financieringsstroom. De definiëring van zorgopbrengsten is vaag. </w:t>
      </w:r>
      <w:r w:rsidR="004D4F77">
        <w:rPr>
          <w:sz w:val="22"/>
          <w:szCs w:val="22"/>
        </w:rPr>
        <w:t xml:space="preserve">Op basis van de Regeling openbare jaarverantwoording WMG gaat het om omzet uit het pakket WLZ en hetgeen onder de zorgplicht van de zorgverzekeraars valt op grond van artikel 11 lid 1 ZVW. </w:t>
      </w:r>
      <w:r w:rsidR="004D4F77">
        <w:rPr>
          <w:color w:val="FF0000"/>
          <w:sz w:val="22"/>
          <w:szCs w:val="22"/>
        </w:rPr>
        <w:t xml:space="preserve"> </w:t>
      </w:r>
      <w:r w:rsidR="004D4F77">
        <w:rPr>
          <w:sz w:val="22"/>
          <w:szCs w:val="22"/>
        </w:rPr>
        <w:t xml:space="preserve">Dat laatste omvat enkel de verrichtingen die in het basispakket vallen. De </w:t>
      </w:r>
      <w:proofErr w:type="spellStart"/>
      <w:r w:rsidR="004D4F77">
        <w:rPr>
          <w:sz w:val="22"/>
          <w:szCs w:val="22"/>
        </w:rPr>
        <w:t>NZa</w:t>
      </w:r>
      <w:proofErr w:type="spellEnd"/>
      <w:r w:rsidR="004D4F77">
        <w:rPr>
          <w:sz w:val="22"/>
          <w:szCs w:val="22"/>
        </w:rPr>
        <w:t xml:space="preserve"> voegt daar in de </w:t>
      </w:r>
      <w:r w:rsidR="004D4F77" w:rsidRPr="00286969">
        <w:rPr>
          <w:noProof/>
          <w:sz w:val="22"/>
          <w:szCs w:val="22"/>
        </w:rPr>
        <w:t>Regeling structurele informatieverstrekking bedrijfsvoering</w:t>
      </w:r>
      <w:r w:rsidR="004D4F77">
        <w:rPr>
          <w:noProof/>
        </w:rPr>
        <w:t xml:space="preserve"> </w:t>
      </w:r>
      <w:r w:rsidR="004D4F77" w:rsidRPr="00286969">
        <w:rPr>
          <w:noProof/>
          <w:sz w:val="22"/>
          <w:szCs w:val="22"/>
        </w:rPr>
        <w:t>Wmg</w:t>
      </w:r>
      <w:r w:rsidR="004D4F77">
        <w:rPr>
          <w:sz w:val="22"/>
          <w:szCs w:val="22"/>
        </w:rPr>
        <w:t xml:space="preserve"> ook de omzet aan toe die indirect voortvloeit uit de basisverzekering. Daarmee wordt de vergoeding uit een aanvullende </w:t>
      </w:r>
      <w:r w:rsidR="004D4F77">
        <w:rPr>
          <w:sz w:val="22"/>
          <w:szCs w:val="22"/>
        </w:rPr>
        <w:lastRenderedPageBreak/>
        <w:t xml:space="preserve">verzekering bedoeld en de eigen betalingen van patiënten. </w:t>
      </w:r>
      <w:r>
        <w:rPr>
          <w:sz w:val="22"/>
          <w:szCs w:val="22"/>
        </w:rPr>
        <w:t xml:space="preserve">alsmede de zorg die geen onderdeel uitmaakt van het basispakket. </w:t>
      </w:r>
    </w:p>
    <w:p w14:paraId="1D68CA35" w14:textId="56B306AF" w:rsidR="00A51412" w:rsidRDefault="00A51412" w:rsidP="00EF0E4A">
      <w:pPr>
        <w:pStyle w:val="BasistekstKNMT"/>
        <w:ind w:left="360"/>
        <w:rPr>
          <w:sz w:val="22"/>
          <w:szCs w:val="22"/>
        </w:rPr>
      </w:pPr>
      <w:r>
        <w:rPr>
          <w:sz w:val="22"/>
          <w:szCs w:val="22"/>
        </w:rPr>
        <w:t>8. Voldoet de rechtspersoon in het kader van de financiering aan de met de financier overeengekomen ratio’s? Ja of Nee of NVT afhankelijk van de vraag of er dergelijke ratio’s met een financier zijn overeengekomen. Het gaat niet om de ratio’s zelf</w:t>
      </w:r>
    </w:p>
    <w:p w14:paraId="3579DD21" w14:textId="1F251D5F" w:rsidR="00104229" w:rsidRDefault="00104229" w:rsidP="00EF0E4A">
      <w:pPr>
        <w:pStyle w:val="BasistekstKNMT"/>
        <w:ind w:left="360"/>
        <w:rPr>
          <w:sz w:val="22"/>
          <w:szCs w:val="22"/>
        </w:rPr>
      </w:pPr>
    </w:p>
    <w:p w14:paraId="50DBF2D8" w14:textId="1623A2C4" w:rsidR="00A602F2" w:rsidRDefault="00104229" w:rsidP="00A602F2">
      <w:pPr>
        <w:pStyle w:val="BasistekstKNMT"/>
        <w:ind w:left="360"/>
        <w:rPr>
          <w:sz w:val="22"/>
          <w:szCs w:val="22"/>
        </w:rPr>
      </w:pPr>
      <w:r>
        <w:rPr>
          <w:sz w:val="22"/>
          <w:szCs w:val="22"/>
        </w:rPr>
        <w:t xml:space="preserve">Sectie 2. </w:t>
      </w:r>
      <w:r w:rsidR="00520316">
        <w:rPr>
          <w:sz w:val="22"/>
          <w:szCs w:val="22"/>
        </w:rPr>
        <w:t xml:space="preserve">Uitbesteding en </w:t>
      </w:r>
      <w:proofErr w:type="spellStart"/>
      <w:r w:rsidR="00520316">
        <w:rPr>
          <w:sz w:val="22"/>
          <w:szCs w:val="22"/>
        </w:rPr>
        <w:t>onderaanneming</w:t>
      </w:r>
      <w:proofErr w:type="spellEnd"/>
    </w:p>
    <w:p w14:paraId="7027FF69" w14:textId="6AEF5D83" w:rsidR="00520316" w:rsidRDefault="00682BF4" w:rsidP="00A602F2">
      <w:pPr>
        <w:pStyle w:val="BasistekstKNMT"/>
        <w:ind w:left="360"/>
        <w:rPr>
          <w:sz w:val="22"/>
          <w:szCs w:val="22"/>
        </w:rPr>
      </w:pPr>
      <w:r>
        <w:rPr>
          <w:sz w:val="22"/>
          <w:szCs w:val="22"/>
        </w:rPr>
        <w:t xml:space="preserve">De </w:t>
      </w:r>
      <w:proofErr w:type="spellStart"/>
      <w:r>
        <w:rPr>
          <w:sz w:val="22"/>
          <w:szCs w:val="22"/>
        </w:rPr>
        <w:t>NZa</w:t>
      </w:r>
      <w:proofErr w:type="spellEnd"/>
      <w:r>
        <w:rPr>
          <w:sz w:val="22"/>
          <w:szCs w:val="22"/>
        </w:rPr>
        <w:t xml:space="preserve"> bedoelt met ‘</w:t>
      </w:r>
      <w:proofErr w:type="spellStart"/>
      <w:r>
        <w:rPr>
          <w:sz w:val="22"/>
          <w:szCs w:val="22"/>
        </w:rPr>
        <w:t>onderaanneming</w:t>
      </w:r>
      <w:proofErr w:type="spellEnd"/>
      <w:r>
        <w:rPr>
          <w:sz w:val="22"/>
          <w:szCs w:val="22"/>
        </w:rPr>
        <w:t xml:space="preserve">’ ook de werkzaamheden van waarnemers en praktijkmedewerkers (zzp’ers), werkzaam op basis van een overeenkomst van opdracht. </w:t>
      </w:r>
    </w:p>
    <w:p w14:paraId="7BE34AF2" w14:textId="21828436" w:rsidR="00682BF4" w:rsidRDefault="00682BF4" w:rsidP="00A602F2">
      <w:pPr>
        <w:pStyle w:val="BasistekstKNMT"/>
        <w:ind w:left="360"/>
        <w:rPr>
          <w:sz w:val="22"/>
          <w:szCs w:val="22"/>
        </w:rPr>
      </w:pPr>
      <w:r>
        <w:rPr>
          <w:sz w:val="22"/>
          <w:szCs w:val="22"/>
        </w:rPr>
        <w:t>1. Hoeveel procent van de totale zorgopbrengsten is ‘uitbesteed’? Dus welk deel van de omzet uit zorgverlening inclusief techniekkosten is in het boekjaar gerealiseerd door zzp’ers?</w:t>
      </w:r>
    </w:p>
    <w:p w14:paraId="233C2CDE" w14:textId="6A593179" w:rsidR="00682BF4" w:rsidRDefault="00682BF4" w:rsidP="00682BF4">
      <w:pPr>
        <w:pStyle w:val="BasistekstKNMT"/>
        <w:ind w:left="360"/>
        <w:rPr>
          <w:sz w:val="22"/>
          <w:szCs w:val="22"/>
        </w:rPr>
      </w:pPr>
      <w:r>
        <w:rPr>
          <w:sz w:val="22"/>
          <w:szCs w:val="22"/>
        </w:rPr>
        <w:t xml:space="preserve">2. Vervolgens wordt gevraagd naar de Handelsregisternummers van de zzp’ers die vanuit een BV werkzaam zijn op basis van een overeenkomst van opdracht. Van de zzp’ers die vanuit een eenmanszaak werken hoeven de Handelsregisternummers niet te worden gemeld, maar de betalingen aan deze zzp’ </w:t>
      </w:r>
      <w:proofErr w:type="spellStart"/>
      <w:r>
        <w:rPr>
          <w:sz w:val="22"/>
          <w:szCs w:val="22"/>
        </w:rPr>
        <w:t>ers</w:t>
      </w:r>
      <w:proofErr w:type="spellEnd"/>
      <w:r>
        <w:rPr>
          <w:sz w:val="22"/>
          <w:szCs w:val="22"/>
        </w:rPr>
        <w:t xml:space="preserve"> moeten wel worden ‘</w:t>
      </w:r>
      <w:proofErr w:type="spellStart"/>
      <w:r>
        <w:rPr>
          <w:sz w:val="22"/>
          <w:szCs w:val="22"/>
        </w:rPr>
        <w:t>gerenseigneerd</w:t>
      </w:r>
      <w:proofErr w:type="spellEnd"/>
      <w:r>
        <w:rPr>
          <w:sz w:val="22"/>
          <w:szCs w:val="22"/>
        </w:rPr>
        <w:t>’</w:t>
      </w:r>
    </w:p>
    <w:p w14:paraId="7ACBD588" w14:textId="21C79579" w:rsidR="00682BF4" w:rsidRDefault="00682BF4" w:rsidP="00682BF4">
      <w:pPr>
        <w:pStyle w:val="BasistekstKNMT"/>
        <w:ind w:left="360"/>
        <w:rPr>
          <w:sz w:val="22"/>
          <w:szCs w:val="22"/>
        </w:rPr>
      </w:pPr>
      <w:r>
        <w:rPr>
          <w:sz w:val="22"/>
          <w:szCs w:val="22"/>
        </w:rPr>
        <w:t>3. Hoeveel procent van uw zorgopbrengsten heeft u gerealiseerd door vanuit de rechtspersoon als onderaannemer  of zzp’er te werken?</w:t>
      </w:r>
    </w:p>
    <w:p w14:paraId="00BE0F2A" w14:textId="7FB246E2" w:rsidR="00682BF4" w:rsidRDefault="00682BF4" w:rsidP="00682BF4">
      <w:pPr>
        <w:pStyle w:val="BasistekstKNMT"/>
        <w:ind w:left="360"/>
        <w:rPr>
          <w:sz w:val="22"/>
          <w:szCs w:val="22"/>
        </w:rPr>
      </w:pPr>
      <w:r>
        <w:rPr>
          <w:sz w:val="22"/>
          <w:szCs w:val="22"/>
        </w:rPr>
        <w:t>4. Wanneer dat meer dan 0% is, wat zijn dan de Handelsregisternummers van uw opdrachtgevers?</w:t>
      </w:r>
    </w:p>
    <w:p w14:paraId="75564422" w14:textId="0980CC42" w:rsidR="00682BF4" w:rsidRDefault="00682BF4" w:rsidP="00682BF4">
      <w:pPr>
        <w:pStyle w:val="BasistekstKNMT"/>
        <w:ind w:left="360"/>
        <w:rPr>
          <w:sz w:val="22"/>
          <w:szCs w:val="22"/>
        </w:rPr>
      </w:pPr>
    </w:p>
    <w:p w14:paraId="2D28B5DA" w14:textId="31F6D92B" w:rsidR="00682BF4" w:rsidRDefault="00682BF4" w:rsidP="00682BF4">
      <w:pPr>
        <w:pStyle w:val="BasistekstKNMT"/>
        <w:ind w:left="360"/>
        <w:rPr>
          <w:sz w:val="22"/>
          <w:szCs w:val="22"/>
        </w:rPr>
      </w:pPr>
      <w:r>
        <w:rPr>
          <w:sz w:val="22"/>
          <w:szCs w:val="22"/>
        </w:rPr>
        <w:t xml:space="preserve">Sectie 3. </w:t>
      </w:r>
      <w:proofErr w:type="spellStart"/>
      <w:r>
        <w:rPr>
          <w:sz w:val="22"/>
          <w:szCs w:val="22"/>
        </w:rPr>
        <w:t>Governancecode</w:t>
      </w:r>
      <w:proofErr w:type="spellEnd"/>
      <w:r>
        <w:rPr>
          <w:sz w:val="22"/>
          <w:szCs w:val="22"/>
        </w:rPr>
        <w:t xml:space="preserve"> zorg</w:t>
      </w:r>
    </w:p>
    <w:p w14:paraId="65F71F7D" w14:textId="491AE4BA" w:rsidR="0028519A" w:rsidRDefault="0028519A" w:rsidP="0028519A">
      <w:pPr>
        <w:pStyle w:val="BasistekstKNMT"/>
        <w:ind w:left="360"/>
        <w:rPr>
          <w:sz w:val="22"/>
          <w:szCs w:val="22"/>
        </w:rPr>
      </w:pPr>
      <w:r>
        <w:rPr>
          <w:sz w:val="22"/>
          <w:szCs w:val="22"/>
        </w:rPr>
        <w:t xml:space="preserve">1. de </w:t>
      </w:r>
      <w:proofErr w:type="spellStart"/>
      <w:r>
        <w:rPr>
          <w:sz w:val="22"/>
          <w:szCs w:val="22"/>
        </w:rPr>
        <w:t>governancecode</w:t>
      </w:r>
      <w:proofErr w:type="spellEnd"/>
      <w:r>
        <w:rPr>
          <w:sz w:val="22"/>
          <w:szCs w:val="22"/>
        </w:rPr>
        <w:t xml:space="preserve"> zorg zal de </w:t>
      </w:r>
      <w:r w:rsidR="00E20905">
        <w:rPr>
          <w:sz w:val="22"/>
          <w:szCs w:val="22"/>
        </w:rPr>
        <w:t>rechtspersoon</w:t>
      </w:r>
      <w:r w:rsidR="00084E09">
        <w:rPr>
          <w:sz w:val="22"/>
          <w:szCs w:val="22"/>
        </w:rPr>
        <w:t xml:space="preserve"> waarschijnlijk</w:t>
      </w:r>
      <w:r>
        <w:rPr>
          <w:sz w:val="22"/>
          <w:szCs w:val="22"/>
        </w:rPr>
        <w:t xml:space="preserve"> niet toepassen en het waarschijnlijke antwoord is ‘nee’</w:t>
      </w:r>
    </w:p>
    <w:p w14:paraId="547FDFD1" w14:textId="77777777" w:rsidR="0028519A" w:rsidRDefault="0028519A" w:rsidP="0028519A">
      <w:pPr>
        <w:pStyle w:val="BasistekstKNMT"/>
        <w:ind w:left="360"/>
        <w:rPr>
          <w:sz w:val="22"/>
          <w:szCs w:val="22"/>
        </w:rPr>
      </w:pPr>
      <w:r>
        <w:rPr>
          <w:sz w:val="22"/>
          <w:szCs w:val="22"/>
        </w:rPr>
        <w:t>2. het is mogelijk dat er wordt gevraagd naar het aantal meldingen van minder zware gevallen van geweld tussen patiënten</w:t>
      </w:r>
    </w:p>
    <w:p w14:paraId="65F60BC7" w14:textId="48BA33DC" w:rsidR="00682BF4" w:rsidRDefault="00682BF4" w:rsidP="00682BF4">
      <w:pPr>
        <w:pStyle w:val="BasistekstKNMT"/>
        <w:ind w:left="360"/>
        <w:rPr>
          <w:sz w:val="22"/>
          <w:szCs w:val="22"/>
        </w:rPr>
      </w:pPr>
    </w:p>
    <w:p w14:paraId="2A645E15" w14:textId="319D4C3A" w:rsidR="0028519A" w:rsidRDefault="0028519A" w:rsidP="00682BF4">
      <w:pPr>
        <w:pStyle w:val="BasistekstKNMT"/>
        <w:ind w:left="360"/>
        <w:rPr>
          <w:sz w:val="22"/>
          <w:szCs w:val="22"/>
        </w:rPr>
      </w:pPr>
      <w:r>
        <w:rPr>
          <w:sz w:val="22"/>
          <w:szCs w:val="22"/>
        </w:rPr>
        <w:t>Sectie 4. Cliëntenraad</w:t>
      </w:r>
    </w:p>
    <w:p w14:paraId="516B326C" w14:textId="57DE41E9" w:rsidR="0028519A" w:rsidRDefault="0028519A" w:rsidP="0028519A">
      <w:pPr>
        <w:pStyle w:val="BasistekstKNMT"/>
        <w:ind w:left="360"/>
        <w:rPr>
          <w:sz w:val="22"/>
          <w:szCs w:val="22"/>
        </w:rPr>
      </w:pPr>
      <w:r>
        <w:rPr>
          <w:sz w:val="22"/>
          <w:szCs w:val="22"/>
        </w:rPr>
        <w:t xml:space="preserve">Er kan een vraag worden gesteld over de cliëntenraad. Een cliëntenraad moet worden ingesteld wanneer er in de </w:t>
      </w:r>
      <w:r w:rsidR="00E20905">
        <w:rPr>
          <w:sz w:val="22"/>
          <w:szCs w:val="22"/>
        </w:rPr>
        <w:t>praktijk(en)</w:t>
      </w:r>
      <w:r>
        <w:rPr>
          <w:sz w:val="22"/>
          <w:szCs w:val="22"/>
        </w:rPr>
        <w:t xml:space="preserve"> </w:t>
      </w:r>
      <w:r w:rsidR="00FB2019">
        <w:rPr>
          <w:sz w:val="22"/>
          <w:szCs w:val="22"/>
        </w:rPr>
        <w:t>meer dan 25</w:t>
      </w:r>
      <w:r>
        <w:rPr>
          <w:sz w:val="22"/>
          <w:szCs w:val="22"/>
        </w:rPr>
        <w:t xml:space="preserve"> personen zorg verlenen (in andere sectoren meer dan 10 personen). </w:t>
      </w:r>
    </w:p>
    <w:p w14:paraId="25E8F057" w14:textId="7458FBB0" w:rsidR="0028519A" w:rsidRDefault="0028519A" w:rsidP="0028519A">
      <w:pPr>
        <w:pStyle w:val="BasistekstKNMT"/>
        <w:ind w:left="360"/>
        <w:rPr>
          <w:sz w:val="22"/>
          <w:szCs w:val="22"/>
        </w:rPr>
      </w:pPr>
    </w:p>
    <w:p w14:paraId="14BC9716" w14:textId="562A044A" w:rsidR="0028519A" w:rsidRDefault="0028519A" w:rsidP="0028519A">
      <w:pPr>
        <w:pStyle w:val="BasistekstKNMT"/>
        <w:ind w:left="360"/>
        <w:rPr>
          <w:sz w:val="22"/>
          <w:szCs w:val="22"/>
        </w:rPr>
      </w:pPr>
      <w:r>
        <w:rPr>
          <w:sz w:val="22"/>
          <w:szCs w:val="22"/>
        </w:rPr>
        <w:t>Sectie 4. Personeel</w:t>
      </w:r>
    </w:p>
    <w:p w14:paraId="718C5050" w14:textId="1720CB0A" w:rsidR="0072545E" w:rsidRDefault="0072545E" w:rsidP="0072545E">
      <w:pPr>
        <w:pStyle w:val="BasistekstKNMT"/>
        <w:ind w:left="360"/>
        <w:rPr>
          <w:sz w:val="22"/>
          <w:szCs w:val="22"/>
        </w:rPr>
      </w:pPr>
      <w:r>
        <w:rPr>
          <w:sz w:val="22"/>
          <w:szCs w:val="22"/>
        </w:rPr>
        <w:t>1. het aantal werkzame personen in het boekjaar volgens de uitvraag gaat over de eigenaar</w:t>
      </w:r>
      <w:r w:rsidR="00E20905">
        <w:rPr>
          <w:sz w:val="22"/>
          <w:szCs w:val="22"/>
        </w:rPr>
        <w:t xml:space="preserve"> of DGA</w:t>
      </w:r>
      <w:r>
        <w:rPr>
          <w:sz w:val="22"/>
          <w:szCs w:val="22"/>
        </w:rPr>
        <w:t>, de meewerkende partner of gezinsleden en werknemers alsmede opdrachtnemers niet in loondienst, voor zover zij meer dan 15 uur per week werkzaam zijn. ZZP’ers werkzaam vanuit een BV tellen niet mee</w:t>
      </w:r>
    </w:p>
    <w:p w14:paraId="2EF1FA16" w14:textId="77777777" w:rsidR="0072545E" w:rsidRDefault="0072545E" w:rsidP="0072545E">
      <w:pPr>
        <w:pStyle w:val="BasistekstKNMT"/>
        <w:ind w:left="360"/>
        <w:rPr>
          <w:sz w:val="22"/>
          <w:szCs w:val="22"/>
        </w:rPr>
      </w:pPr>
      <w:r>
        <w:rPr>
          <w:sz w:val="22"/>
          <w:szCs w:val="22"/>
        </w:rPr>
        <w:t xml:space="preserve">2. het aantal natuurlijke personen dat beroeps- of bedrijfsmatig zorg verleent uitgezonderd stagiairs en vrijwilligers. Zuiver </w:t>
      </w:r>
      <w:proofErr w:type="spellStart"/>
      <w:r>
        <w:rPr>
          <w:sz w:val="22"/>
          <w:szCs w:val="22"/>
        </w:rPr>
        <w:t>assisterenden</w:t>
      </w:r>
      <w:proofErr w:type="spellEnd"/>
      <w:r>
        <w:rPr>
          <w:sz w:val="22"/>
          <w:szCs w:val="22"/>
        </w:rPr>
        <w:t xml:space="preserve"> verlenen op grond van de beoordeling van de KNMT geen zorg. Een BBL-er met preventietaken telt wel mee, een BOL-er geldt als stagiaire. ZZP’ers werkzaam vanuit een BV tellen niet mee</w:t>
      </w:r>
    </w:p>
    <w:p w14:paraId="1413DC8F" w14:textId="77777777" w:rsidR="0072545E" w:rsidRDefault="0072545E" w:rsidP="0072545E">
      <w:pPr>
        <w:pStyle w:val="BasistekstKNMT"/>
        <w:ind w:left="360"/>
        <w:rPr>
          <w:sz w:val="22"/>
          <w:szCs w:val="22"/>
        </w:rPr>
      </w:pPr>
      <w:r>
        <w:rPr>
          <w:sz w:val="22"/>
          <w:szCs w:val="22"/>
        </w:rPr>
        <w:t>3. het ziekteverzuimpercentage van de natuurlijke personen die beroeps- of bedrijfsmatig zorg verlenen. Voor de opdrachtnemers zult u dat waarschijnlijk moeten schatten. ZZP’ers werkzaam vanuit een BV tellen niet mee</w:t>
      </w:r>
    </w:p>
    <w:p w14:paraId="59012720" w14:textId="77777777" w:rsidR="0072545E" w:rsidRDefault="0072545E" w:rsidP="0072545E">
      <w:pPr>
        <w:pStyle w:val="BasistekstKNMT"/>
        <w:ind w:left="360"/>
        <w:rPr>
          <w:sz w:val="22"/>
          <w:szCs w:val="22"/>
        </w:rPr>
      </w:pPr>
      <w:r>
        <w:rPr>
          <w:sz w:val="22"/>
          <w:szCs w:val="22"/>
        </w:rPr>
        <w:lastRenderedPageBreak/>
        <w:t>4. het aantal moeilijk vervulbare vacatures voor natuurlijke personen die beroeps- of bedrijfsmatig zorg verlenen per 31-12 van het boekjaar</w:t>
      </w:r>
    </w:p>
    <w:p w14:paraId="1C46D3EA" w14:textId="77777777" w:rsidR="0072545E" w:rsidRDefault="0072545E" w:rsidP="0072545E">
      <w:pPr>
        <w:pStyle w:val="BasistekstKNMT"/>
        <w:ind w:left="360"/>
        <w:rPr>
          <w:sz w:val="22"/>
          <w:szCs w:val="22"/>
        </w:rPr>
      </w:pPr>
      <w:r>
        <w:rPr>
          <w:sz w:val="22"/>
          <w:szCs w:val="22"/>
        </w:rPr>
        <w:t xml:space="preserve">5. het aantal stagiaires (niet via BBL) </w:t>
      </w:r>
    </w:p>
    <w:p w14:paraId="643C70F4" w14:textId="77777777" w:rsidR="0072545E" w:rsidRDefault="0072545E" w:rsidP="0072545E">
      <w:pPr>
        <w:pStyle w:val="BasistekstKNMT"/>
        <w:ind w:left="360"/>
        <w:rPr>
          <w:sz w:val="22"/>
          <w:szCs w:val="22"/>
        </w:rPr>
      </w:pPr>
      <w:r>
        <w:rPr>
          <w:sz w:val="22"/>
          <w:szCs w:val="22"/>
        </w:rPr>
        <w:t>6. de in- en uitstroom van het aantal werknemers, in fte, gedurende het boekjaar</w:t>
      </w:r>
    </w:p>
    <w:p w14:paraId="7DC61C46" w14:textId="77777777" w:rsidR="0072545E" w:rsidRDefault="0072545E" w:rsidP="0072545E">
      <w:pPr>
        <w:pStyle w:val="BasistekstKNMT"/>
        <w:ind w:left="360"/>
        <w:rPr>
          <w:sz w:val="22"/>
          <w:szCs w:val="22"/>
        </w:rPr>
      </w:pPr>
      <w:r>
        <w:rPr>
          <w:sz w:val="22"/>
          <w:szCs w:val="22"/>
        </w:rPr>
        <w:t>7. het gemiddeld aantal fte zorgverleners in loondienst, te berekenen op basis van een volledige werkweek van 36 uur</w:t>
      </w:r>
    </w:p>
    <w:p w14:paraId="3437AF41" w14:textId="438A444D" w:rsidR="0072545E" w:rsidRDefault="0072545E" w:rsidP="0072545E">
      <w:pPr>
        <w:pStyle w:val="BasistekstKNMT"/>
        <w:ind w:left="360"/>
        <w:rPr>
          <w:sz w:val="22"/>
          <w:szCs w:val="22"/>
        </w:rPr>
      </w:pPr>
      <w:r>
        <w:rPr>
          <w:sz w:val="22"/>
          <w:szCs w:val="22"/>
        </w:rPr>
        <w:t>8. het gemiddelde aantal fte ingehuurde zorgverleners niet in loondienst, te berekenen op basis van 1.872 uur per jaar voltijds, inclusief de zzp’er werkzaam vanuit een BV</w:t>
      </w:r>
    </w:p>
    <w:p w14:paraId="2A6B0DC6" w14:textId="67FC2990" w:rsidR="0038698B" w:rsidRDefault="0038698B" w:rsidP="0072545E">
      <w:pPr>
        <w:pStyle w:val="BasistekstKNMT"/>
        <w:ind w:left="360"/>
        <w:rPr>
          <w:sz w:val="22"/>
          <w:szCs w:val="22"/>
        </w:rPr>
      </w:pPr>
    </w:p>
    <w:p w14:paraId="4FD361D6" w14:textId="3C20A24F" w:rsidR="0038698B" w:rsidRDefault="0038698B" w:rsidP="0072545E">
      <w:pPr>
        <w:pStyle w:val="BasistekstKNMT"/>
        <w:ind w:left="360"/>
        <w:rPr>
          <w:sz w:val="22"/>
          <w:szCs w:val="22"/>
        </w:rPr>
      </w:pPr>
      <w:r>
        <w:rPr>
          <w:sz w:val="22"/>
          <w:szCs w:val="22"/>
        </w:rPr>
        <w:t>Sectie 5. Patiënten en cliënten</w:t>
      </w:r>
    </w:p>
    <w:p w14:paraId="376EEA4A" w14:textId="77777777" w:rsidR="0038698B" w:rsidRDefault="0038698B" w:rsidP="0038698B">
      <w:pPr>
        <w:pStyle w:val="BasistekstKNMT"/>
        <w:ind w:left="360"/>
        <w:rPr>
          <w:sz w:val="22"/>
          <w:szCs w:val="22"/>
        </w:rPr>
      </w:pPr>
      <w:r>
        <w:rPr>
          <w:sz w:val="22"/>
          <w:szCs w:val="22"/>
        </w:rPr>
        <w:t xml:space="preserve">1. hoeveel unieke patiënten waaraan </w:t>
      </w:r>
      <w:proofErr w:type="spellStart"/>
      <w:r>
        <w:rPr>
          <w:sz w:val="22"/>
          <w:szCs w:val="22"/>
        </w:rPr>
        <w:t>Zvw</w:t>
      </w:r>
      <w:proofErr w:type="spellEnd"/>
      <w:r>
        <w:rPr>
          <w:sz w:val="22"/>
          <w:szCs w:val="22"/>
        </w:rPr>
        <w:t xml:space="preserve"> of </w:t>
      </w:r>
      <w:proofErr w:type="spellStart"/>
      <w:r>
        <w:rPr>
          <w:sz w:val="22"/>
          <w:szCs w:val="22"/>
        </w:rPr>
        <w:t>Wlz</w:t>
      </w:r>
      <w:proofErr w:type="spellEnd"/>
      <w:r>
        <w:rPr>
          <w:sz w:val="22"/>
          <w:szCs w:val="22"/>
        </w:rPr>
        <w:t xml:space="preserve"> zorg is verleend, inclusief de patiënten in </w:t>
      </w:r>
      <w:proofErr w:type="spellStart"/>
      <w:r>
        <w:rPr>
          <w:sz w:val="22"/>
          <w:szCs w:val="22"/>
        </w:rPr>
        <w:t>onderaanneming</w:t>
      </w:r>
      <w:proofErr w:type="spellEnd"/>
      <w:r>
        <w:rPr>
          <w:sz w:val="22"/>
          <w:szCs w:val="22"/>
        </w:rPr>
        <w:t xml:space="preserve">, zijn in het boekjaar nieuw ingeschreven? </w:t>
      </w:r>
    </w:p>
    <w:p w14:paraId="351EF319" w14:textId="77777777" w:rsidR="0038698B" w:rsidRDefault="0038698B" w:rsidP="0038698B">
      <w:pPr>
        <w:pStyle w:val="BasistekstKNMT"/>
        <w:ind w:left="360"/>
        <w:rPr>
          <w:sz w:val="22"/>
          <w:szCs w:val="22"/>
        </w:rPr>
      </w:pPr>
      <w:r>
        <w:rPr>
          <w:sz w:val="22"/>
          <w:szCs w:val="22"/>
        </w:rPr>
        <w:t xml:space="preserve">2. aan hoeveel unieke patiënten heeft de zorgaanbieder in het boekjaar </w:t>
      </w:r>
      <w:proofErr w:type="spellStart"/>
      <w:r>
        <w:rPr>
          <w:sz w:val="22"/>
          <w:szCs w:val="22"/>
        </w:rPr>
        <w:t>Zvw</w:t>
      </w:r>
      <w:proofErr w:type="spellEnd"/>
      <w:r>
        <w:rPr>
          <w:sz w:val="22"/>
          <w:szCs w:val="22"/>
        </w:rPr>
        <w:t xml:space="preserve"> of </w:t>
      </w:r>
      <w:proofErr w:type="spellStart"/>
      <w:r>
        <w:rPr>
          <w:sz w:val="22"/>
          <w:szCs w:val="22"/>
        </w:rPr>
        <w:t>Wlz</w:t>
      </w:r>
      <w:proofErr w:type="spellEnd"/>
      <w:r>
        <w:rPr>
          <w:sz w:val="22"/>
          <w:szCs w:val="22"/>
        </w:rPr>
        <w:t xml:space="preserve"> zorg verleend </w:t>
      </w:r>
    </w:p>
    <w:p w14:paraId="7F60D43B" w14:textId="77777777" w:rsidR="0038698B" w:rsidRDefault="0038698B" w:rsidP="0038698B">
      <w:pPr>
        <w:pStyle w:val="BasistekstKNMT"/>
        <w:ind w:left="360"/>
        <w:rPr>
          <w:sz w:val="22"/>
          <w:szCs w:val="22"/>
        </w:rPr>
      </w:pPr>
      <w:r>
        <w:rPr>
          <w:sz w:val="22"/>
          <w:szCs w:val="22"/>
        </w:rPr>
        <w:t xml:space="preserve">3. hoeveel unieke patiënten zijn er in het boekjaar uitgeschreven? </w:t>
      </w:r>
    </w:p>
    <w:p w14:paraId="1995F2CC" w14:textId="03A1A92A" w:rsidR="00F16172" w:rsidRDefault="0038698B" w:rsidP="0038698B">
      <w:pPr>
        <w:pStyle w:val="BasistekstKNMT"/>
        <w:ind w:left="360"/>
        <w:rPr>
          <w:sz w:val="22"/>
          <w:szCs w:val="22"/>
        </w:rPr>
      </w:pPr>
      <w:r>
        <w:rPr>
          <w:sz w:val="22"/>
          <w:szCs w:val="22"/>
        </w:rPr>
        <w:t xml:space="preserve">4 aan hoeveel unieke patiënten verleent de zorgaanbieder in totaal, inclusief het aantal patiënten in </w:t>
      </w:r>
      <w:proofErr w:type="spellStart"/>
      <w:r>
        <w:rPr>
          <w:sz w:val="22"/>
          <w:szCs w:val="22"/>
        </w:rPr>
        <w:t>onderaanneming</w:t>
      </w:r>
      <w:proofErr w:type="spellEnd"/>
      <w:r>
        <w:rPr>
          <w:sz w:val="22"/>
          <w:szCs w:val="22"/>
        </w:rPr>
        <w:t>, op 31 december van het boekjaar zorg</w:t>
      </w:r>
    </w:p>
    <w:p w14:paraId="6BE36C93" w14:textId="77777777" w:rsidR="00E03E4C" w:rsidRDefault="00E03E4C" w:rsidP="0038698B">
      <w:pPr>
        <w:pStyle w:val="BasistekstKNMT"/>
        <w:ind w:left="360"/>
        <w:rPr>
          <w:sz w:val="22"/>
          <w:szCs w:val="22"/>
        </w:rPr>
      </w:pPr>
    </w:p>
    <w:p w14:paraId="42978FF6" w14:textId="4D8A1C5D" w:rsidR="00F16172" w:rsidRDefault="00F16172" w:rsidP="0038698B">
      <w:pPr>
        <w:pStyle w:val="BasistekstKNMT"/>
        <w:ind w:left="360"/>
        <w:rPr>
          <w:sz w:val="22"/>
          <w:szCs w:val="22"/>
          <w:u w:val="single"/>
        </w:rPr>
      </w:pPr>
      <w:r>
        <w:rPr>
          <w:sz w:val="22"/>
          <w:szCs w:val="22"/>
          <w:u w:val="single"/>
        </w:rPr>
        <w:t>Middelgrote en grote rechtspersonen</w:t>
      </w:r>
    </w:p>
    <w:p w14:paraId="466F08BB" w14:textId="2CAECBD2" w:rsidR="00F16172" w:rsidRDefault="00F16172" w:rsidP="0038698B">
      <w:pPr>
        <w:pStyle w:val="BasistekstKNMT"/>
        <w:ind w:left="360"/>
        <w:rPr>
          <w:sz w:val="22"/>
          <w:szCs w:val="22"/>
        </w:rPr>
      </w:pPr>
    </w:p>
    <w:p w14:paraId="48CE019E" w14:textId="65FA26FA" w:rsidR="00F16172" w:rsidRDefault="00F16172" w:rsidP="0038698B">
      <w:pPr>
        <w:pStyle w:val="BasistekstKNMT"/>
        <w:ind w:left="360"/>
        <w:rPr>
          <w:sz w:val="22"/>
          <w:szCs w:val="22"/>
        </w:rPr>
      </w:pPr>
      <w:r>
        <w:rPr>
          <w:sz w:val="22"/>
          <w:szCs w:val="22"/>
        </w:rPr>
        <w:t xml:space="preserve">Onder middelgrote en grote rechtspersonen die in het kader van WMG moeten voldoen aan de openbare jaarverantwoordingsverplichtingen worden begrepen </w:t>
      </w:r>
      <w:proofErr w:type="spellStart"/>
      <w:r>
        <w:rPr>
          <w:sz w:val="22"/>
          <w:szCs w:val="22"/>
        </w:rPr>
        <w:t>BV’s</w:t>
      </w:r>
      <w:proofErr w:type="spellEnd"/>
      <w:r>
        <w:rPr>
          <w:sz w:val="22"/>
          <w:szCs w:val="22"/>
        </w:rPr>
        <w:t xml:space="preserve">, stichtingen, verenigingen, coöperaties, onderlinge waarborgmaatschappijen, </w:t>
      </w:r>
      <w:proofErr w:type="spellStart"/>
      <w:r>
        <w:rPr>
          <w:sz w:val="22"/>
          <w:szCs w:val="22"/>
        </w:rPr>
        <w:t>NV’s</w:t>
      </w:r>
      <w:proofErr w:type="spellEnd"/>
      <w:r>
        <w:rPr>
          <w:sz w:val="22"/>
          <w:szCs w:val="22"/>
        </w:rPr>
        <w:t xml:space="preserve"> en formeel buitenlandse rechtspersonen, die op twee achtereenvolgende boekjaren aan twee van de volgende criteria voldoen:</w:t>
      </w:r>
    </w:p>
    <w:tbl>
      <w:tblPr>
        <w:tblStyle w:val="Tabelraster"/>
        <w:tblW w:w="0" w:type="auto"/>
        <w:tblInd w:w="360" w:type="dxa"/>
        <w:tblLook w:val="04A0" w:firstRow="1" w:lastRow="0" w:firstColumn="1" w:lastColumn="0" w:noHBand="0" w:noVBand="1"/>
      </w:tblPr>
      <w:tblGrid>
        <w:gridCol w:w="3463"/>
        <w:gridCol w:w="1984"/>
        <w:gridCol w:w="1655"/>
      </w:tblGrid>
      <w:tr w:rsidR="00F16172" w14:paraId="0EA11618" w14:textId="77777777" w:rsidTr="00F16172">
        <w:tc>
          <w:tcPr>
            <w:tcW w:w="3463" w:type="dxa"/>
          </w:tcPr>
          <w:p w14:paraId="3465CA7A" w14:textId="77777777" w:rsidR="00F16172" w:rsidRDefault="00F16172" w:rsidP="00F16172">
            <w:pPr>
              <w:pStyle w:val="BasistekstKNMT"/>
              <w:rPr>
                <w:sz w:val="22"/>
                <w:szCs w:val="22"/>
              </w:rPr>
            </w:pPr>
          </w:p>
        </w:tc>
        <w:tc>
          <w:tcPr>
            <w:tcW w:w="1984" w:type="dxa"/>
          </w:tcPr>
          <w:p w14:paraId="40157BEB" w14:textId="28272571" w:rsidR="00F16172" w:rsidRDefault="00F16172" w:rsidP="00F16172">
            <w:pPr>
              <w:pStyle w:val="BasistekstKNMT"/>
              <w:rPr>
                <w:sz w:val="22"/>
                <w:szCs w:val="22"/>
              </w:rPr>
            </w:pPr>
            <w:r>
              <w:rPr>
                <w:sz w:val="22"/>
                <w:szCs w:val="22"/>
              </w:rPr>
              <w:t>Middelgroot</w:t>
            </w:r>
          </w:p>
        </w:tc>
        <w:tc>
          <w:tcPr>
            <w:tcW w:w="1655" w:type="dxa"/>
          </w:tcPr>
          <w:p w14:paraId="133FB8CC" w14:textId="2FA73C3F" w:rsidR="00F16172" w:rsidRDefault="00F16172" w:rsidP="00F16172">
            <w:pPr>
              <w:pStyle w:val="BasistekstKNMT"/>
              <w:rPr>
                <w:sz w:val="22"/>
                <w:szCs w:val="22"/>
              </w:rPr>
            </w:pPr>
            <w:r>
              <w:rPr>
                <w:sz w:val="22"/>
                <w:szCs w:val="22"/>
              </w:rPr>
              <w:t>Groot</w:t>
            </w:r>
          </w:p>
        </w:tc>
      </w:tr>
      <w:tr w:rsidR="00F16172" w14:paraId="63FD212E" w14:textId="77777777" w:rsidTr="00F16172">
        <w:tc>
          <w:tcPr>
            <w:tcW w:w="3463" w:type="dxa"/>
          </w:tcPr>
          <w:p w14:paraId="58758E3F" w14:textId="299B2D5B" w:rsidR="00F16172" w:rsidRDefault="00F16172" w:rsidP="00F16172">
            <w:pPr>
              <w:pStyle w:val="BasistekstKNMT"/>
              <w:rPr>
                <w:sz w:val="22"/>
                <w:szCs w:val="22"/>
              </w:rPr>
            </w:pPr>
            <w:r>
              <w:rPr>
                <w:sz w:val="22"/>
                <w:szCs w:val="22"/>
              </w:rPr>
              <w:t xml:space="preserve">Waarde van de activa in € </w:t>
            </w:r>
          </w:p>
        </w:tc>
        <w:tc>
          <w:tcPr>
            <w:tcW w:w="1984" w:type="dxa"/>
          </w:tcPr>
          <w:p w14:paraId="30DEE765" w14:textId="7ED3E556" w:rsidR="00F16172" w:rsidRDefault="00F16172" w:rsidP="00F16172">
            <w:pPr>
              <w:pStyle w:val="BasistekstKNMT"/>
              <w:rPr>
                <w:sz w:val="22"/>
                <w:szCs w:val="22"/>
              </w:rPr>
            </w:pPr>
            <w:r>
              <w:rPr>
                <w:sz w:val="22"/>
                <w:szCs w:val="22"/>
              </w:rPr>
              <w:t>&gt;6 &lt;20 miljoen</w:t>
            </w:r>
          </w:p>
        </w:tc>
        <w:tc>
          <w:tcPr>
            <w:tcW w:w="1655" w:type="dxa"/>
          </w:tcPr>
          <w:p w14:paraId="725FE5BB" w14:textId="54E046F8" w:rsidR="00F16172" w:rsidRDefault="00F16172" w:rsidP="00F16172">
            <w:pPr>
              <w:pStyle w:val="BasistekstKNMT"/>
              <w:rPr>
                <w:sz w:val="22"/>
                <w:szCs w:val="22"/>
              </w:rPr>
            </w:pPr>
            <w:r>
              <w:rPr>
                <w:sz w:val="22"/>
                <w:szCs w:val="22"/>
              </w:rPr>
              <w:t>&gt;20 miljoen</w:t>
            </w:r>
          </w:p>
        </w:tc>
      </w:tr>
      <w:tr w:rsidR="00F16172" w14:paraId="67CBF68C" w14:textId="77777777" w:rsidTr="00F16172">
        <w:tc>
          <w:tcPr>
            <w:tcW w:w="3463" w:type="dxa"/>
          </w:tcPr>
          <w:p w14:paraId="2A4EF49B" w14:textId="30B8906F" w:rsidR="00F16172" w:rsidRDefault="00F16172" w:rsidP="00F16172">
            <w:pPr>
              <w:pStyle w:val="BasistekstKNMT"/>
              <w:rPr>
                <w:sz w:val="22"/>
                <w:szCs w:val="22"/>
              </w:rPr>
            </w:pPr>
            <w:r>
              <w:rPr>
                <w:sz w:val="22"/>
                <w:szCs w:val="22"/>
              </w:rPr>
              <w:t>Netto-omzet of som van de bedrijfsbaten in het boekjaar in €</w:t>
            </w:r>
          </w:p>
        </w:tc>
        <w:tc>
          <w:tcPr>
            <w:tcW w:w="1984" w:type="dxa"/>
          </w:tcPr>
          <w:p w14:paraId="320AB168" w14:textId="1A349FA8" w:rsidR="00F16172" w:rsidRDefault="00F16172" w:rsidP="00F16172">
            <w:pPr>
              <w:pStyle w:val="BasistekstKNMT"/>
              <w:rPr>
                <w:sz w:val="22"/>
                <w:szCs w:val="22"/>
              </w:rPr>
            </w:pPr>
            <w:r>
              <w:rPr>
                <w:sz w:val="22"/>
                <w:szCs w:val="22"/>
              </w:rPr>
              <w:t>&gt;12 &lt; 40 miljoen</w:t>
            </w:r>
          </w:p>
        </w:tc>
        <w:tc>
          <w:tcPr>
            <w:tcW w:w="1655" w:type="dxa"/>
          </w:tcPr>
          <w:p w14:paraId="5F44A71D" w14:textId="70029A80" w:rsidR="00F16172" w:rsidRDefault="00F16172" w:rsidP="00F16172">
            <w:pPr>
              <w:pStyle w:val="BasistekstKNMT"/>
              <w:rPr>
                <w:sz w:val="22"/>
                <w:szCs w:val="22"/>
              </w:rPr>
            </w:pPr>
            <w:r>
              <w:rPr>
                <w:sz w:val="22"/>
                <w:szCs w:val="22"/>
              </w:rPr>
              <w:t>&gt; 40 miljoen</w:t>
            </w:r>
          </w:p>
        </w:tc>
      </w:tr>
      <w:tr w:rsidR="00F16172" w14:paraId="08C124A7" w14:textId="77777777" w:rsidTr="00F16172">
        <w:tc>
          <w:tcPr>
            <w:tcW w:w="3463" w:type="dxa"/>
          </w:tcPr>
          <w:p w14:paraId="5B0CA4F4" w14:textId="7C89D435" w:rsidR="00F16172" w:rsidRDefault="00F16172" w:rsidP="00F16172">
            <w:pPr>
              <w:pStyle w:val="BasistekstKNMT"/>
              <w:rPr>
                <w:sz w:val="22"/>
                <w:szCs w:val="22"/>
              </w:rPr>
            </w:pPr>
            <w:r>
              <w:rPr>
                <w:sz w:val="22"/>
                <w:szCs w:val="22"/>
              </w:rPr>
              <w:t>Gemiddeld aantal werknemers in het boekjaar</w:t>
            </w:r>
          </w:p>
        </w:tc>
        <w:tc>
          <w:tcPr>
            <w:tcW w:w="1984" w:type="dxa"/>
          </w:tcPr>
          <w:p w14:paraId="0F20F8DD" w14:textId="62D6477B" w:rsidR="00F16172" w:rsidRDefault="00F16172" w:rsidP="00F16172">
            <w:pPr>
              <w:pStyle w:val="BasistekstKNMT"/>
              <w:rPr>
                <w:sz w:val="22"/>
                <w:szCs w:val="22"/>
              </w:rPr>
            </w:pPr>
            <w:r>
              <w:rPr>
                <w:sz w:val="22"/>
                <w:szCs w:val="22"/>
              </w:rPr>
              <w:t>&gt;50 &lt; 250</w:t>
            </w:r>
          </w:p>
        </w:tc>
        <w:tc>
          <w:tcPr>
            <w:tcW w:w="1655" w:type="dxa"/>
          </w:tcPr>
          <w:p w14:paraId="7EF7F00D" w14:textId="204D8C72" w:rsidR="00F16172" w:rsidRDefault="00F16172" w:rsidP="00F16172">
            <w:pPr>
              <w:pStyle w:val="BasistekstKNMT"/>
              <w:rPr>
                <w:sz w:val="22"/>
                <w:szCs w:val="22"/>
              </w:rPr>
            </w:pPr>
            <w:r>
              <w:rPr>
                <w:sz w:val="22"/>
                <w:szCs w:val="22"/>
              </w:rPr>
              <w:t>&gt;250</w:t>
            </w:r>
          </w:p>
        </w:tc>
      </w:tr>
    </w:tbl>
    <w:p w14:paraId="48B6374F" w14:textId="77777777" w:rsidR="00F16172" w:rsidRPr="00F16172" w:rsidRDefault="00F16172" w:rsidP="00F16172">
      <w:pPr>
        <w:pStyle w:val="BasistekstKNMT"/>
        <w:ind w:left="360"/>
        <w:rPr>
          <w:sz w:val="22"/>
          <w:szCs w:val="22"/>
        </w:rPr>
      </w:pPr>
    </w:p>
    <w:p w14:paraId="4AFF7868" w14:textId="588514CD" w:rsidR="0038698B" w:rsidRDefault="00F16172" w:rsidP="0072545E">
      <w:pPr>
        <w:pStyle w:val="BasistekstKNMT"/>
        <w:ind w:left="360"/>
        <w:rPr>
          <w:sz w:val="22"/>
          <w:szCs w:val="22"/>
        </w:rPr>
      </w:pPr>
      <w:r>
        <w:rPr>
          <w:sz w:val="22"/>
          <w:szCs w:val="22"/>
        </w:rPr>
        <w:t xml:space="preserve">Er zal bij middelgrote en grote rechtspersonen vaak sprake zijn van een ‘groep’ van met elkaar verbonden organisaties. Zo’n groep kent doorgaans een groepshoofd, die de omvang van de groep op basis van geconsolideerde gegevens moet bepalen. Het groepshoofd (kan ook een tussenholding zijn) van een middelgrote of grote zorgaanbieder moet geconsolideerd aan de openbare jaarverantwoordingsverplichtingen voldoen, de afzonderlijke zorgaanbieders in de groep </w:t>
      </w:r>
      <w:r w:rsidR="005F3E46">
        <w:rPr>
          <w:sz w:val="22"/>
          <w:szCs w:val="22"/>
        </w:rPr>
        <w:t xml:space="preserve">niet geconsolideerd. </w:t>
      </w:r>
    </w:p>
    <w:p w14:paraId="047BF077" w14:textId="21C4BF9A" w:rsidR="005F3E46" w:rsidRDefault="005F3E46" w:rsidP="0072545E">
      <w:pPr>
        <w:pStyle w:val="BasistekstKNMT"/>
        <w:ind w:left="360"/>
        <w:rPr>
          <w:sz w:val="22"/>
          <w:szCs w:val="22"/>
        </w:rPr>
      </w:pPr>
    </w:p>
    <w:p w14:paraId="13F73D88" w14:textId="0094665F" w:rsidR="005F3E46" w:rsidRDefault="005F3E46" w:rsidP="0072545E">
      <w:pPr>
        <w:pStyle w:val="BasistekstKNMT"/>
        <w:ind w:left="360"/>
        <w:rPr>
          <w:sz w:val="22"/>
          <w:szCs w:val="22"/>
        </w:rPr>
      </w:pPr>
      <w:r>
        <w:rPr>
          <w:sz w:val="22"/>
          <w:szCs w:val="22"/>
        </w:rPr>
        <w:t>Financiële verantwoording</w:t>
      </w:r>
    </w:p>
    <w:p w14:paraId="18A526BC" w14:textId="61F24CFB" w:rsidR="005F3E46" w:rsidRDefault="005F3E46" w:rsidP="005F3E46">
      <w:pPr>
        <w:pStyle w:val="BasistekstKNMT"/>
        <w:ind w:left="360"/>
        <w:rPr>
          <w:sz w:val="22"/>
          <w:szCs w:val="22"/>
        </w:rPr>
      </w:pPr>
      <w:r>
        <w:rPr>
          <w:sz w:val="22"/>
          <w:szCs w:val="22"/>
        </w:rPr>
        <w:t>Voor middelgrote en grote rechtspersonen gelden uitgebreide verantwoordingsverplichtingen, omvattend:</w:t>
      </w:r>
    </w:p>
    <w:p w14:paraId="27801C51" w14:textId="7AAC7F66" w:rsidR="005F3E46" w:rsidRDefault="008D330B" w:rsidP="008D330B">
      <w:pPr>
        <w:pStyle w:val="BasistekstKNMT"/>
        <w:numPr>
          <w:ilvl w:val="0"/>
          <w:numId w:val="48"/>
        </w:numPr>
        <w:rPr>
          <w:sz w:val="22"/>
          <w:szCs w:val="22"/>
        </w:rPr>
      </w:pPr>
      <w:r>
        <w:rPr>
          <w:sz w:val="22"/>
          <w:szCs w:val="22"/>
        </w:rPr>
        <w:t>balans</w:t>
      </w:r>
    </w:p>
    <w:p w14:paraId="46A06776" w14:textId="3130F61A" w:rsidR="008D330B" w:rsidRDefault="008D330B" w:rsidP="008D330B">
      <w:pPr>
        <w:pStyle w:val="BasistekstKNMT"/>
        <w:numPr>
          <w:ilvl w:val="0"/>
          <w:numId w:val="48"/>
        </w:numPr>
        <w:rPr>
          <w:sz w:val="22"/>
          <w:szCs w:val="22"/>
        </w:rPr>
      </w:pPr>
      <w:r>
        <w:rPr>
          <w:sz w:val="22"/>
          <w:szCs w:val="22"/>
        </w:rPr>
        <w:t>winst- en verliesrekening</w:t>
      </w:r>
    </w:p>
    <w:p w14:paraId="3E5E0D53" w14:textId="173FE90C" w:rsidR="008D330B" w:rsidRDefault="008D330B" w:rsidP="008D330B">
      <w:pPr>
        <w:pStyle w:val="BasistekstKNMT"/>
        <w:numPr>
          <w:ilvl w:val="0"/>
          <w:numId w:val="48"/>
        </w:numPr>
        <w:rPr>
          <w:sz w:val="22"/>
          <w:szCs w:val="22"/>
        </w:rPr>
      </w:pPr>
      <w:r>
        <w:rPr>
          <w:sz w:val="22"/>
          <w:szCs w:val="22"/>
        </w:rPr>
        <w:lastRenderedPageBreak/>
        <w:t>kasstroomoverzicht</w:t>
      </w:r>
    </w:p>
    <w:p w14:paraId="09DC3B2B" w14:textId="32EABF08" w:rsidR="008D330B" w:rsidRDefault="008D330B" w:rsidP="008D330B">
      <w:pPr>
        <w:pStyle w:val="BasistekstKNMT"/>
        <w:numPr>
          <w:ilvl w:val="0"/>
          <w:numId w:val="48"/>
        </w:numPr>
        <w:rPr>
          <w:sz w:val="22"/>
          <w:szCs w:val="22"/>
        </w:rPr>
      </w:pPr>
      <w:r>
        <w:rPr>
          <w:sz w:val="22"/>
          <w:szCs w:val="22"/>
        </w:rPr>
        <w:t>resultaatbestemmingsoverzicht</w:t>
      </w:r>
    </w:p>
    <w:p w14:paraId="72AF71E0" w14:textId="649A2799" w:rsidR="008D330B" w:rsidRDefault="008D330B" w:rsidP="008D330B">
      <w:pPr>
        <w:pStyle w:val="BasistekstKNMT"/>
        <w:numPr>
          <w:ilvl w:val="0"/>
          <w:numId w:val="48"/>
        </w:numPr>
        <w:rPr>
          <w:sz w:val="22"/>
          <w:szCs w:val="22"/>
        </w:rPr>
      </w:pPr>
      <w:r>
        <w:rPr>
          <w:sz w:val="22"/>
          <w:szCs w:val="22"/>
        </w:rPr>
        <w:t>toelichting op deze onderdelen</w:t>
      </w:r>
    </w:p>
    <w:p w14:paraId="08EE0D79" w14:textId="229EF617" w:rsidR="008D330B" w:rsidRDefault="008D330B" w:rsidP="008D330B">
      <w:pPr>
        <w:pStyle w:val="BasistekstKNMT"/>
        <w:numPr>
          <w:ilvl w:val="0"/>
          <w:numId w:val="48"/>
        </w:numPr>
        <w:rPr>
          <w:sz w:val="22"/>
          <w:szCs w:val="22"/>
        </w:rPr>
      </w:pPr>
      <w:r>
        <w:rPr>
          <w:sz w:val="22"/>
          <w:szCs w:val="22"/>
        </w:rPr>
        <w:t>toelichting op de financiële derivaten</w:t>
      </w:r>
    </w:p>
    <w:p w14:paraId="47538D59" w14:textId="0EFAC975" w:rsidR="008D330B" w:rsidRDefault="008D330B" w:rsidP="008D330B">
      <w:pPr>
        <w:pStyle w:val="BasistekstKNMT"/>
        <w:numPr>
          <w:ilvl w:val="0"/>
          <w:numId w:val="48"/>
        </w:numPr>
        <w:rPr>
          <w:sz w:val="22"/>
          <w:szCs w:val="22"/>
        </w:rPr>
      </w:pPr>
      <w:r>
        <w:rPr>
          <w:sz w:val="22"/>
          <w:szCs w:val="22"/>
        </w:rPr>
        <w:t>controleverklaring van de accountant</w:t>
      </w:r>
    </w:p>
    <w:p w14:paraId="460F4D1E" w14:textId="0B147A8C" w:rsidR="008D330B" w:rsidRDefault="008D330B" w:rsidP="008D330B">
      <w:pPr>
        <w:pStyle w:val="BasistekstKNMT"/>
        <w:numPr>
          <w:ilvl w:val="0"/>
          <w:numId w:val="48"/>
        </w:numPr>
        <w:rPr>
          <w:sz w:val="22"/>
          <w:szCs w:val="22"/>
        </w:rPr>
      </w:pPr>
      <w:proofErr w:type="spellStart"/>
      <w:r>
        <w:rPr>
          <w:sz w:val="22"/>
          <w:szCs w:val="22"/>
        </w:rPr>
        <w:t>bestuursverslag</w:t>
      </w:r>
      <w:proofErr w:type="spellEnd"/>
    </w:p>
    <w:p w14:paraId="2BAE1372" w14:textId="3D85E1DB" w:rsidR="008D330B" w:rsidRDefault="008D330B" w:rsidP="008D330B">
      <w:pPr>
        <w:pStyle w:val="BasistekstKNMT"/>
        <w:numPr>
          <w:ilvl w:val="0"/>
          <w:numId w:val="48"/>
        </w:numPr>
        <w:rPr>
          <w:sz w:val="22"/>
          <w:szCs w:val="22"/>
        </w:rPr>
      </w:pPr>
      <w:r>
        <w:rPr>
          <w:sz w:val="22"/>
          <w:szCs w:val="22"/>
        </w:rPr>
        <w:t>verslag van de interne toezichthouder</w:t>
      </w:r>
    </w:p>
    <w:p w14:paraId="54367536" w14:textId="483B6C9D" w:rsidR="008D330B" w:rsidRDefault="008D330B" w:rsidP="008D330B">
      <w:pPr>
        <w:pStyle w:val="BasistekstKNMT"/>
        <w:ind w:left="360"/>
        <w:rPr>
          <w:sz w:val="22"/>
          <w:szCs w:val="22"/>
        </w:rPr>
      </w:pPr>
    </w:p>
    <w:p w14:paraId="2AC28E44" w14:textId="2A3C8EC7" w:rsidR="008D330B" w:rsidRDefault="008D330B" w:rsidP="008D330B">
      <w:pPr>
        <w:pStyle w:val="BasistekstKNMT"/>
        <w:ind w:left="360"/>
        <w:rPr>
          <w:sz w:val="22"/>
          <w:szCs w:val="22"/>
        </w:rPr>
      </w:pPr>
      <w:r>
        <w:rPr>
          <w:sz w:val="22"/>
          <w:szCs w:val="22"/>
        </w:rPr>
        <w:t xml:space="preserve">Voor de balans is model C uit bijlage 1 </w:t>
      </w:r>
      <w:proofErr w:type="spellStart"/>
      <w:r>
        <w:rPr>
          <w:sz w:val="22"/>
          <w:szCs w:val="22"/>
        </w:rPr>
        <w:t>RojW</w:t>
      </w:r>
      <w:proofErr w:type="spellEnd"/>
      <w:r>
        <w:rPr>
          <w:sz w:val="22"/>
          <w:szCs w:val="22"/>
        </w:rPr>
        <w:t xml:space="preserve"> voorgeschreven. Dat model is iets meer gericht op zorginstellingen, maar zal waarschijnlijk posten omvatten die u niet gebruikt. Die posten kunnen worden overgeslagen. </w:t>
      </w:r>
      <w:r w:rsidR="00E03E4C">
        <w:rPr>
          <w:sz w:val="22"/>
          <w:szCs w:val="22"/>
        </w:rPr>
        <w:t xml:space="preserve">Uw accountant of adviseur mag niet van het model afwijken, maar gebruikt nu vaak een enigszins afwijkend model. Aanpassing naar het voorgeschreven model vergt tijd en levert aanvullende kosten op. En de regeling schrijft een jaarrekening op commerciële grondslagen voor, terwijl uw adviseur meestal uitgaat van fiscale grondslagen. Ook die aanpassing vergt tijd en brengt kosten met zich mee. </w:t>
      </w:r>
      <w:r>
        <w:rPr>
          <w:sz w:val="22"/>
          <w:szCs w:val="22"/>
        </w:rPr>
        <w:t xml:space="preserve">Voor de winst- en verliesrekening is model D uit bijlage 1 </w:t>
      </w:r>
      <w:proofErr w:type="spellStart"/>
      <w:r>
        <w:rPr>
          <w:sz w:val="22"/>
          <w:szCs w:val="22"/>
        </w:rPr>
        <w:t>RojW</w:t>
      </w:r>
      <w:proofErr w:type="spellEnd"/>
      <w:r>
        <w:rPr>
          <w:sz w:val="22"/>
          <w:szCs w:val="22"/>
        </w:rPr>
        <w:t xml:space="preserve"> voorgeschreven. Ook dit model omvat posten die u niet zult gebruiken en kunt overslaan. Het overzicht van de bestemming van het resultaat is onderdeel van model D.</w:t>
      </w:r>
    </w:p>
    <w:p w14:paraId="20058D5D" w14:textId="17229945" w:rsidR="008D330B" w:rsidRDefault="008D330B" w:rsidP="008D330B">
      <w:pPr>
        <w:pStyle w:val="BasistekstKNMT"/>
        <w:ind w:left="360"/>
        <w:rPr>
          <w:sz w:val="22"/>
          <w:szCs w:val="22"/>
        </w:rPr>
      </w:pPr>
      <w:r>
        <w:rPr>
          <w:sz w:val="22"/>
          <w:szCs w:val="22"/>
        </w:rPr>
        <w:t xml:space="preserve">De </w:t>
      </w:r>
      <w:proofErr w:type="spellStart"/>
      <w:r>
        <w:rPr>
          <w:sz w:val="22"/>
          <w:szCs w:val="22"/>
        </w:rPr>
        <w:t>NZa</w:t>
      </w:r>
      <w:proofErr w:type="spellEnd"/>
      <w:r>
        <w:rPr>
          <w:sz w:val="22"/>
          <w:szCs w:val="22"/>
        </w:rPr>
        <w:t xml:space="preserve"> gaat er bij middelgrote en grote rechtspersonen impliciet vanuit dat het verbod op winstuitdeling van toepassing is. Dat verbod kan verbonden zijn aan de activiteit van de rechtspersoon of aan de rechtsvorm (stichting, vereniging). Voor de mondzorg geldt in het algemeen dat geen sprake is van een wettelijk verbod op het uitkeren van winst, anders dan in verband met de rechtsvorm</w:t>
      </w:r>
      <w:r w:rsidR="00E83039">
        <w:rPr>
          <w:sz w:val="22"/>
          <w:szCs w:val="22"/>
        </w:rPr>
        <w:t>, doorgaans een stichting</w:t>
      </w:r>
      <w:r>
        <w:rPr>
          <w:sz w:val="22"/>
          <w:szCs w:val="22"/>
        </w:rPr>
        <w:t xml:space="preserve">. </w:t>
      </w:r>
    </w:p>
    <w:p w14:paraId="433A7E79" w14:textId="3612BAFA" w:rsidR="00AA4155" w:rsidRDefault="00AA4155" w:rsidP="008D330B">
      <w:pPr>
        <w:pStyle w:val="BasistekstKNMT"/>
        <w:ind w:left="360"/>
        <w:rPr>
          <w:sz w:val="22"/>
          <w:szCs w:val="22"/>
        </w:rPr>
      </w:pPr>
    </w:p>
    <w:p w14:paraId="079BEC8E" w14:textId="5BF7E5E5" w:rsidR="00AA4155" w:rsidRDefault="00AA4155" w:rsidP="008D330B">
      <w:pPr>
        <w:pStyle w:val="BasistekstKNMT"/>
        <w:ind w:left="360"/>
        <w:rPr>
          <w:sz w:val="22"/>
          <w:szCs w:val="22"/>
        </w:rPr>
      </w:pPr>
      <w:r>
        <w:rPr>
          <w:sz w:val="22"/>
          <w:szCs w:val="22"/>
        </w:rPr>
        <w:t>De handreiking voor middelgrote en grote rechtspersonen omvat een uitgebreide toelichting op de overige onderdelen van de financiële verantwoording. Wanneer een rechtspersoon op grond van omvang intern toezicht moet organiseren en een cliëntenraad moet instellen, maar dat in het boekjaar 2023 nog moet organiseren, vervalt het verslag van de interne toezichthouder.</w:t>
      </w:r>
      <w:r w:rsidR="00E83039">
        <w:rPr>
          <w:sz w:val="22"/>
          <w:szCs w:val="22"/>
        </w:rPr>
        <w:t xml:space="preserve"> Is er wel een toezichthouder aangesteld, dan </w:t>
      </w:r>
      <w:r w:rsidR="00B14391">
        <w:rPr>
          <w:sz w:val="22"/>
          <w:szCs w:val="22"/>
        </w:rPr>
        <w:t>moet een verslag van de Raad van Toezicht worden bijgevoegd.</w:t>
      </w:r>
    </w:p>
    <w:p w14:paraId="191F4C99" w14:textId="3464DD6A" w:rsidR="0065404F" w:rsidRDefault="0065404F" w:rsidP="008D330B">
      <w:pPr>
        <w:pStyle w:val="BasistekstKNMT"/>
        <w:ind w:left="360"/>
        <w:rPr>
          <w:sz w:val="22"/>
          <w:szCs w:val="22"/>
        </w:rPr>
      </w:pPr>
    </w:p>
    <w:p w14:paraId="361A9583" w14:textId="77777777" w:rsidR="0065404F" w:rsidRDefault="0065404F" w:rsidP="0065404F">
      <w:pPr>
        <w:pStyle w:val="BasistekstKNMT"/>
        <w:ind w:left="360"/>
        <w:rPr>
          <w:sz w:val="22"/>
          <w:szCs w:val="22"/>
          <w:u w:val="single"/>
        </w:rPr>
      </w:pPr>
      <w:r>
        <w:rPr>
          <w:sz w:val="22"/>
          <w:szCs w:val="22"/>
          <w:u w:val="single"/>
        </w:rPr>
        <w:t>Aanvullende vragenlijst</w:t>
      </w:r>
    </w:p>
    <w:p w14:paraId="34E69FCD" w14:textId="77777777" w:rsidR="0065404F" w:rsidRDefault="0065404F" w:rsidP="0065404F">
      <w:pPr>
        <w:pStyle w:val="BasistekstKNMT"/>
        <w:ind w:left="360"/>
        <w:rPr>
          <w:sz w:val="22"/>
          <w:szCs w:val="22"/>
        </w:rPr>
      </w:pPr>
    </w:p>
    <w:p w14:paraId="0E8D53D1" w14:textId="77777777" w:rsidR="0065404F" w:rsidRDefault="0065404F" w:rsidP="0065404F">
      <w:pPr>
        <w:pStyle w:val="BasistekstKNMT"/>
        <w:ind w:left="360"/>
        <w:rPr>
          <w:sz w:val="22"/>
          <w:szCs w:val="22"/>
        </w:rPr>
      </w:pPr>
      <w:r>
        <w:rPr>
          <w:sz w:val="22"/>
          <w:szCs w:val="22"/>
        </w:rPr>
        <w:t xml:space="preserve">Naast de financiële informatie en de toelichting daarop wordt ook een aanvullende vragenlijst over niet-financiële aspecten gepresenteerd. Die lijst bevat zowel de vragen gebaseerd op het besluit van de overheid, alsmede vragen gebaseerd op een besluit van de </w:t>
      </w:r>
      <w:proofErr w:type="spellStart"/>
      <w:r>
        <w:rPr>
          <w:sz w:val="22"/>
          <w:szCs w:val="22"/>
        </w:rPr>
        <w:t>NZa</w:t>
      </w:r>
      <w:proofErr w:type="spellEnd"/>
      <w:r>
        <w:rPr>
          <w:sz w:val="22"/>
          <w:szCs w:val="22"/>
        </w:rPr>
        <w:t xml:space="preserve"> en vragen van het CBS. De vragen zijn soms gecombineerd. Het is niet altijd even duidelijk welke vragen welk doel dienen. De vragen zijn verdeeld in thema’s, secties genaamd, maar niet noodzakelijk specifiek bedoeld voor de mondzorg. </w:t>
      </w:r>
    </w:p>
    <w:p w14:paraId="5ED53252" w14:textId="77777777" w:rsidR="0065404F" w:rsidRDefault="0065404F" w:rsidP="0065404F">
      <w:pPr>
        <w:pStyle w:val="BasistekstKNMT"/>
        <w:ind w:left="360"/>
        <w:rPr>
          <w:sz w:val="22"/>
          <w:szCs w:val="22"/>
        </w:rPr>
      </w:pPr>
    </w:p>
    <w:p w14:paraId="33F852E0" w14:textId="77777777" w:rsidR="0065404F" w:rsidRDefault="0065404F" w:rsidP="0065404F">
      <w:pPr>
        <w:pStyle w:val="BasistekstKNMT"/>
        <w:ind w:left="360"/>
        <w:rPr>
          <w:sz w:val="22"/>
          <w:szCs w:val="22"/>
        </w:rPr>
      </w:pPr>
      <w:r>
        <w:rPr>
          <w:sz w:val="22"/>
          <w:szCs w:val="22"/>
        </w:rPr>
        <w:t>Sectie 1. Groep</w:t>
      </w:r>
    </w:p>
    <w:p w14:paraId="5890221B" w14:textId="55181BD2" w:rsidR="0065404F" w:rsidRDefault="0065404F" w:rsidP="0065404F">
      <w:pPr>
        <w:pStyle w:val="BasistekstKNMT"/>
        <w:ind w:left="360"/>
        <w:rPr>
          <w:sz w:val="22"/>
          <w:szCs w:val="22"/>
        </w:rPr>
      </w:pPr>
      <w:r>
        <w:rPr>
          <w:sz w:val="22"/>
          <w:szCs w:val="22"/>
        </w:rPr>
        <w:t>De omschrijving van het begrip ‘groep’ is eerder gegeven. Ook een gebruikelijke structuur met een Holding BV en een praktijk BV wordt aangemerkt als een groep</w:t>
      </w:r>
      <w:r w:rsidR="00E85F9B">
        <w:rPr>
          <w:sz w:val="22"/>
          <w:szCs w:val="22"/>
        </w:rPr>
        <w:t xml:space="preserve">, hoewel er bij deze omvang meestal sprake zal zijn </w:t>
      </w:r>
      <w:r w:rsidR="00E85F9B">
        <w:rPr>
          <w:sz w:val="22"/>
          <w:szCs w:val="22"/>
        </w:rPr>
        <w:lastRenderedPageBreak/>
        <w:t>van meerdere verbonden rechtspersonen. Na deze paragraaf een toelichting op ‘groep’ en ‘consolideren’.</w:t>
      </w:r>
    </w:p>
    <w:p w14:paraId="44134487" w14:textId="50C34EAF" w:rsidR="0065404F" w:rsidRDefault="00E85F9B" w:rsidP="0065404F">
      <w:pPr>
        <w:pStyle w:val="BasistekstKNMT"/>
        <w:ind w:left="360"/>
        <w:rPr>
          <w:sz w:val="22"/>
          <w:szCs w:val="22"/>
        </w:rPr>
      </w:pPr>
      <w:r>
        <w:rPr>
          <w:sz w:val="22"/>
          <w:szCs w:val="22"/>
        </w:rPr>
        <w:t>1</w:t>
      </w:r>
      <w:r w:rsidR="0065404F">
        <w:rPr>
          <w:sz w:val="22"/>
          <w:szCs w:val="22"/>
        </w:rPr>
        <w:t xml:space="preserve">. Is sprake van ‘verbonden personen’? Kijk naar de omschrijving in de handreiking van de </w:t>
      </w:r>
      <w:proofErr w:type="spellStart"/>
      <w:r w:rsidR="0065404F">
        <w:rPr>
          <w:sz w:val="22"/>
          <w:szCs w:val="22"/>
        </w:rPr>
        <w:t>NZa</w:t>
      </w:r>
      <w:proofErr w:type="spellEnd"/>
      <w:r w:rsidR="0065404F">
        <w:rPr>
          <w:sz w:val="22"/>
          <w:szCs w:val="22"/>
        </w:rPr>
        <w:t xml:space="preserve">. Het gaat om verbindingen op basis van participatie of op basis van familierelaties met andere zorgaanbieders, waarbij sprake is van het kunnen uitoefenen van invloed. Wanneer er sprake is van ‘verbonden personen’ moet u het inschrijvingsnummer in het Handelsregister van de Kamer van Koophandel van die verbonden partij opgeven en melden of er wel of geen transacties onder niet-zakelijke condities met een verbonden partij zijn geweest. </w:t>
      </w:r>
    </w:p>
    <w:p w14:paraId="3238BD92" w14:textId="1162356F" w:rsidR="0065404F" w:rsidRDefault="00E85F9B" w:rsidP="0065404F">
      <w:pPr>
        <w:pStyle w:val="BasistekstKNMT"/>
        <w:ind w:left="360"/>
        <w:rPr>
          <w:sz w:val="22"/>
          <w:szCs w:val="22"/>
        </w:rPr>
      </w:pPr>
      <w:r>
        <w:rPr>
          <w:sz w:val="22"/>
          <w:szCs w:val="22"/>
        </w:rPr>
        <w:t>2</w:t>
      </w:r>
      <w:r w:rsidR="0065404F">
        <w:rPr>
          <w:sz w:val="22"/>
          <w:szCs w:val="22"/>
        </w:rPr>
        <w:t>. Toets de voorgelegde basisgegevens op juistheid</w:t>
      </w:r>
    </w:p>
    <w:p w14:paraId="45CD4B4D" w14:textId="00F6106D" w:rsidR="0065404F" w:rsidRDefault="00E85F9B" w:rsidP="0065404F">
      <w:pPr>
        <w:pStyle w:val="BasistekstKNMT"/>
        <w:ind w:left="360"/>
        <w:rPr>
          <w:sz w:val="22"/>
          <w:szCs w:val="22"/>
        </w:rPr>
      </w:pPr>
      <w:r>
        <w:rPr>
          <w:sz w:val="22"/>
          <w:szCs w:val="22"/>
        </w:rPr>
        <w:t>3</w:t>
      </w:r>
      <w:r w:rsidR="0065404F">
        <w:rPr>
          <w:sz w:val="22"/>
          <w:szCs w:val="22"/>
        </w:rPr>
        <w:t>. Zijn er meer dan 25 zorgverleners actief bij de zorgaanbieder en heeft u een toezichthouder aangesteld? Dan moet u informatie aanleveren over de Raad van Toezicht</w:t>
      </w:r>
    </w:p>
    <w:p w14:paraId="6FCEAAD4" w14:textId="53518197" w:rsidR="0065404F" w:rsidRDefault="00E85F9B" w:rsidP="0065404F">
      <w:pPr>
        <w:pStyle w:val="BasistekstKNMT"/>
        <w:ind w:left="360"/>
        <w:rPr>
          <w:sz w:val="22"/>
          <w:szCs w:val="22"/>
        </w:rPr>
      </w:pPr>
      <w:r>
        <w:rPr>
          <w:sz w:val="22"/>
          <w:szCs w:val="22"/>
        </w:rPr>
        <w:t>4</w:t>
      </w:r>
      <w:r w:rsidR="0065404F">
        <w:rPr>
          <w:sz w:val="22"/>
          <w:szCs w:val="22"/>
        </w:rPr>
        <w:t xml:space="preserve">. U moet opgave doen van de zorgopbrengsten per financieringsstroom. De definiëring van zorgopbrengsten is vaag. </w:t>
      </w:r>
      <w:r w:rsidR="00082143" w:rsidRPr="00082143">
        <w:rPr>
          <w:sz w:val="22"/>
          <w:szCs w:val="22"/>
        </w:rPr>
        <w:t xml:space="preserve">Op basis van de Regeling openbare jaarverantwoording WMG gaat het om omzet uit het pakket WLZ en hetgeen onder de zorgplicht van de zorgverzekeraars valt op grond van artikel 11 lid 1 ZVW.  Dat laatste omvat enkel de verrichtingen die in het basispakket vallen. De </w:t>
      </w:r>
      <w:proofErr w:type="spellStart"/>
      <w:r w:rsidR="00082143" w:rsidRPr="00082143">
        <w:rPr>
          <w:sz w:val="22"/>
          <w:szCs w:val="22"/>
        </w:rPr>
        <w:t>NZa</w:t>
      </w:r>
      <w:proofErr w:type="spellEnd"/>
      <w:r w:rsidR="00082143" w:rsidRPr="00082143">
        <w:rPr>
          <w:sz w:val="22"/>
          <w:szCs w:val="22"/>
        </w:rPr>
        <w:t xml:space="preserve"> voegt daar in de Regeling structurele informatieverstrekking bedrijfsvoering </w:t>
      </w:r>
      <w:proofErr w:type="spellStart"/>
      <w:r w:rsidR="00082143" w:rsidRPr="00082143">
        <w:rPr>
          <w:sz w:val="22"/>
          <w:szCs w:val="22"/>
        </w:rPr>
        <w:t>Wmg</w:t>
      </w:r>
      <w:proofErr w:type="spellEnd"/>
      <w:r w:rsidR="00082143" w:rsidRPr="00082143">
        <w:rPr>
          <w:sz w:val="22"/>
          <w:szCs w:val="22"/>
        </w:rPr>
        <w:t xml:space="preserve"> ook de omzet aan toe die indirect voortvloeit uit de basisverzekering. Daarmee wordt de vergoeding uit een aanvullende verzekering bedoeld en de eigen betalingen van patiënten. alsmede de zorg die geen onderdeel uitmaakt van het basispakket. </w:t>
      </w:r>
      <w:r w:rsidR="0040777B">
        <w:rPr>
          <w:sz w:val="22"/>
          <w:szCs w:val="22"/>
        </w:rPr>
        <w:t>De verdeling tussen de omzet vergoedt uit het basispakket zorgverzekeringswet  overige baten uit beroeps- of bedrijfsmatige zorgverlening, dus de omzet niet uit het basispakket ZVW</w:t>
      </w:r>
      <w:r w:rsidR="00B14391">
        <w:rPr>
          <w:sz w:val="22"/>
          <w:szCs w:val="22"/>
        </w:rPr>
        <w:t xml:space="preserve">, </w:t>
      </w:r>
      <w:r w:rsidR="0040777B">
        <w:rPr>
          <w:sz w:val="22"/>
          <w:szCs w:val="22"/>
        </w:rPr>
        <w:t xml:space="preserve"> lijkt zeer lastig uit de bestaande praktijksoftware te filteren.</w:t>
      </w:r>
    </w:p>
    <w:p w14:paraId="667C6965" w14:textId="5646AF44" w:rsidR="0065404F" w:rsidRDefault="00E85F9B" w:rsidP="0065404F">
      <w:pPr>
        <w:pStyle w:val="BasistekstKNMT"/>
        <w:ind w:left="360"/>
        <w:rPr>
          <w:sz w:val="22"/>
          <w:szCs w:val="22"/>
        </w:rPr>
      </w:pPr>
      <w:r>
        <w:rPr>
          <w:sz w:val="22"/>
          <w:szCs w:val="22"/>
        </w:rPr>
        <w:t>5</w:t>
      </w:r>
      <w:r w:rsidR="0065404F">
        <w:rPr>
          <w:sz w:val="22"/>
          <w:szCs w:val="22"/>
        </w:rPr>
        <w:t>. Voldoet de rechtspersoon in het kader van de financiering aan de met de financier overeengekomen ratio’s? Ja of Nee of NVT afhankelijk van de vraag of er dergelijke ratio’s met een financier zijn overeengekomen. Het gaat niet om de ratio’s zelf</w:t>
      </w:r>
    </w:p>
    <w:p w14:paraId="4DE43490" w14:textId="77777777" w:rsidR="0065404F" w:rsidRDefault="0065404F" w:rsidP="0065404F">
      <w:pPr>
        <w:pStyle w:val="BasistekstKNMT"/>
        <w:ind w:left="360"/>
        <w:rPr>
          <w:sz w:val="22"/>
          <w:szCs w:val="22"/>
        </w:rPr>
      </w:pPr>
    </w:p>
    <w:p w14:paraId="46C14F3B" w14:textId="77777777" w:rsidR="0065404F" w:rsidRDefault="0065404F" w:rsidP="0065404F">
      <w:pPr>
        <w:pStyle w:val="BasistekstKNMT"/>
        <w:ind w:left="360"/>
        <w:rPr>
          <w:sz w:val="22"/>
          <w:szCs w:val="22"/>
        </w:rPr>
      </w:pPr>
      <w:r>
        <w:rPr>
          <w:sz w:val="22"/>
          <w:szCs w:val="22"/>
        </w:rPr>
        <w:t xml:space="preserve">Sectie 2. Uitbesteding en </w:t>
      </w:r>
      <w:proofErr w:type="spellStart"/>
      <w:r>
        <w:rPr>
          <w:sz w:val="22"/>
          <w:szCs w:val="22"/>
        </w:rPr>
        <w:t>onderaanneming</w:t>
      </w:r>
      <w:proofErr w:type="spellEnd"/>
    </w:p>
    <w:p w14:paraId="010958E3" w14:textId="77777777" w:rsidR="0065404F" w:rsidRDefault="0065404F" w:rsidP="0065404F">
      <w:pPr>
        <w:pStyle w:val="BasistekstKNMT"/>
        <w:ind w:left="360"/>
        <w:rPr>
          <w:sz w:val="22"/>
          <w:szCs w:val="22"/>
        </w:rPr>
      </w:pPr>
      <w:r>
        <w:rPr>
          <w:sz w:val="22"/>
          <w:szCs w:val="22"/>
        </w:rPr>
        <w:t xml:space="preserve">De </w:t>
      </w:r>
      <w:proofErr w:type="spellStart"/>
      <w:r>
        <w:rPr>
          <w:sz w:val="22"/>
          <w:szCs w:val="22"/>
        </w:rPr>
        <w:t>NZa</w:t>
      </w:r>
      <w:proofErr w:type="spellEnd"/>
      <w:r>
        <w:rPr>
          <w:sz w:val="22"/>
          <w:szCs w:val="22"/>
        </w:rPr>
        <w:t xml:space="preserve"> bedoelt met ‘</w:t>
      </w:r>
      <w:proofErr w:type="spellStart"/>
      <w:r>
        <w:rPr>
          <w:sz w:val="22"/>
          <w:szCs w:val="22"/>
        </w:rPr>
        <w:t>onderaanneming</w:t>
      </w:r>
      <w:proofErr w:type="spellEnd"/>
      <w:r>
        <w:rPr>
          <w:sz w:val="22"/>
          <w:szCs w:val="22"/>
        </w:rPr>
        <w:t xml:space="preserve">’ ook de werkzaamheden van waarnemers en praktijkmedewerkers (zzp’ers), werkzaam op basis van een overeenkomst van opdracht. </w:t>
      </w:r>
    </w:p>
    <w:p w14:paraId="5EA3B6C2" w14:textId="77777777" w:rsidR="0065404F" w:rsidRDefault="0065404F" w:rsidP="0065404F">
      <w:pPr>
        <w:pStyle w:val="BasistekstKNMT"/>
        <w:ind w:left="360"/>
        <w:rPr>
          <w:sz w:val="22"/>
          <w:szCs w:val="22"/>
        </w:rPr>
      </w:pPr>
      <w:r>
        <w:rPr>
          <w:sz w:val="22"/>
          <w:szCs w:val="22"/>
        </w:rPr>
        <w:t>1. Hoeveel procent van de totale zorgopbrengsten is ‘uitbesteed’? Dus welk deel van de omzet uit zorgverlening inclusief techniekkosten is in het boekjaar gerealiseerd door zzp’ers?</w:t>
      </w:r>
    </w:p>
    <w:p w14:paraId="49A71674" w14:textId="77777777" w:rsidR="0065404F" w:rsidRDefault="0065404F" w:rsidP="0065404F">
      <w:pPr>
        <w:pStyle w:val="BasistekstKNMT"/>
        <w:ind w:left="360"/>
        <w:rPr>
          <w:sz w:val="22"/>
          <w:szCs w:val="22"/>
        </w:rPr>
      </w:pPr>
      <w:r>
        <w:rPr>
          <w:sz w:val="22"/>
          <w:szCs w:val="22"/>
        </w:rPr>
        <w:t xml:space="preserve">2. Vervolgens wordt gevraagd naar de Handelsregisternummers van de zzp’ers die vanuit een BV werkzaam zijn op basis van een overeenkomst van opdracht. Van de zzp’ers die vanuit een eenmanszaak werken hoeven de Handelsregisternummers niet te worden gemeld, maar de betalingen aan deze zzp’ </w:t>
      </w:r>
      <w:proofErr w:type="spellStart"/>
      <w:r>
        <w:rPr>
          <w:sz w:val="22"/>
          <w:szCs w:val="22"/>
        </w:rPr>
        <w:t>ers</w:t>
      </w:r>
      <w:proofErr w:type="spellEnd"/>
      <w:r>
        <w:rPr>
          <w:sz w:val="22"/>
          <w:szCs w:val="22"/>
        </w:rPr>
        <w:t xml:space="preserve"> moeten wel worden ‘</w:t>
      </w:r>
      <w:proofErr w:type="spellStart"/>
      <w:r>
        <w:rPr>
          <w:sz w:val="22"/>
          <w:szCs w:val="22"/>
        </w:rPr>
        <w:t>gerenseigneerd</w:t>
      </w:r>
      <w:proofErr w:type="spellEnd"/>
      <w:r>
        <w:rPr>
          <w:sz w:val="22"/>
          <w:szCs w:val="22"/>
        </w:rPr>
        <w:t>’</w:t>
      </w:r>
    </w:p>
    <w:p w14:paraId="2A154D9D" w14:textId="7E90484F" w:rsidR="0065404F" w:rsidRDefault="0065404F" w:rsidP="0065404F">
      <w:pPr>
        <w:pStyle w:val="BasistekstKNMT"/>
        <w:ind w:left="360"/>
        <w:rPr>
          <w:sz w:val="22"/>
          <w:szCs w:val="22"/>
        </w:rPr>
      </w:pPr>
      <w:r>
        <w:rPr>
          <w:sz w:val="22"/>
          <w:szCs w:val="22"/>
        </w:rPr>
        <w:t xml:space="preserve">3. Hoeveel procent van </w:t>
      </w:r>
      <w:r w:rsidR="00E85F9B">
        <w:rPr>
          <w:sz w:val="22"/>
          <w:szCs w:val="22"/>
        </w:rPr>
        <w:t>de</w:t>
      </w:r>
      <w:r>
        <w:rPr>
          <w:sz w:val="22"/>
          <w:szCs w:val="22"/>
        </w:rPr>
        <w:t xml:space="preserve"> zorgopbrengsten heeft </w:t>
      </w:r>
      <w:r w:rsidR="00E85F9B">
        <w:rPr>
          <w:sz w:val="22"/>
          <w:szCs w:val="22"/>
        </w:rPr>
        <w:t>de rechtspersoon</w:t>
      </w:r>
      <w:r>
        <w:rPr>
          <w:sz w:val="22"/>
          <w:szCs w:val="22"/>
        </w:rPr>
        <w:t xml:space="preserve"> gerealiseerd door vanuit de rechtspersoon als onderaannemer  </w:t>
      </w:r>
      <w:r w:rsidR="00E85F9B">
        <w:rPr>
          <w:sz w:val="22"/>
          <w:szCs w:val="22"/>
        </w:rPr>
        <w:t>(</w:t>
      </w:r>
      <w:r>
        <w:rPr>
          <w:sz w:val="22"/>
          <w:szCs w:val="22"/>
        </w:rPr>
        <w:t>of zzp’er</w:t>
      </w:r>
      <w:r w:rsidR="00E85F9B">
        <w:rPr>
          <w:sz w:val="22"/>
          <w:szCs w:val="22"/>
        </w:rPr>
        <w:t>)</w:t>
      </w:r>
      <w:r>
        <w:rPr>
          <w:sz w:val="22"/>
          <w:szCs w:val="22"/>
        </w:rPr>
        <w:t xml:space="preserve"> te werken?</w:t>
      </w:r>
    </w:p>
    <w:p w14:paraId="0E4F41FA" w14:textId="77777777" w:rsidR="0065404F" w:rsidRDefault="0065404F" w:rsidP="0065404F">
      <w:pPr>
        <w:pStyle w:val="BasistekstKNMT"/>
        <w:ind w:left="360"/>
        <w:rPr>
          <w:sz w:val="22"/>
          <w:szCs w:val="22"/>
        </w:rPr>
      </w:pPr>
      <w:r>
        <w:rPr>
          <w:sz w:val="22"/>
          <w:szCs w:val="22"/>
        </w:rPr>
        <w:lastRenderedPageBreak/>
        <w:t>4. Wanneer dat meer dan 0% is, wat zijn dan de Handelsregisternummers van uw opdrachtgevers?</w:t>
      </w:r>
    </w:p>
    <w:p w14:paraId="11A2C14E" w14:textId="77777777" w:rsidR="0065404F" w:rsidRDefault="0065404F" w:rsidP="0065404F">
      <w:pPr>
        <w:pStyle w:val="BasistekstKNMT"/>
        <w:ind w:left="360"/>
        <w:rPr>
          <w:sz w:val="22"/>
          <w:szCs w:val="22"/>
        </w:rPr>
      </w:pPr>
    </w:p>
    <w:p w14:paraId="2BDE8AA1" w14:textId="77777777" w:rsidR="0065404F" w:rsidRDefault="0065404F" w:rsidP="0065404F">
      <w:pPr>
        <w:pStyle w:val="BasistekstKNMT"/>
        <w:ind w:left="360"/>
        <w:rPr>
          <w:sz w:val="22"/>
          <w:szCs w:val="22"/>
        </w:rPr>
      </w:pPr>
      <w:r>
        <w:rPr>
          <w:sz w:val="22"/>
          <w:szCs w:val="22"/>
        </w:rPr>
        <w:t xml:space="preserve">Sectie 3. </w:t>
      </w:r>
      <w:proofErr w:type="spellStart"/>
      <w:r>
        <w:rPr>
          <w:sz w:val="22"/>
          <w:szCs w:val="22"/>
        </w:rPr>
        <w:t>Governancecode</w:t>
      </w:r>
      <w:proofErr w:type="spellEnd"/>
      <w:r>
        <w:rPr>
          <w:sz w:val="22"/>
          <w:szCs w:val="22"/>
        </w:rPr>
        <w:t xml:space="preserve"> zorg</w:t>
      </w:r>
    </w:p>
    <w:p w14:paraId="13790C4C" w14:textId="3DC51DC4" w:rsidR="0065404F" w:rsidRDefault="0065404F" w:rsidP="0065404F">
      <w:pPr>
        <w:pStyle w:val="BasistekstKNMT"/>
        <w:ind w:left="360"/>
        <w:rPr>
          <w:sz w:val="22"/>
          <w:szCs w:val="22"/>
        </w:rPr>
      </w:pPr>
      <w:r>
        <w:rPr>
          <w:sz w:val="22"/>
          <w:szCs w:val="22"/>
        </w:rPr>
        <w:t xml:space="preserve">1. de </w:t>
      </w:r>
      <w:proofErr w:type="spellStart"/>
      <w:r>
        <w:rPr>
          <w:sz w:val="22"/>
          <w:szCs w:val="22"/>
        </w:rPr>
        <w:t>governancecode</w:t>
      </w:r>
      <w:proofErr w:type="spellEnd"/>
      <w:r>
        <w:rPr>
          <w:sz w:val="22"/>
          <w:szCs w:val="22"/>
        </w:rPr>
        <w:t xml:space="preserve"> zorg zal de </w:t>
      </w:r>
      <w:r w:rsidR="00E85F9B">
        <w:rPr>
          <w:sz w:val="22"/>
          <w:szCs w:val="22"/>
        </w:rPr>
        <w:t>rechtspersoon waarschijnlijk</w:t>
      </w:r>
      <w:r>
        <w:rPr>
          <w:sz w:val="22"/>
          <w:szCs w:val="22"/>
        </w:rPr>
        <w:t xml:space="preserve"> niet toepassen en </w:t>
      </w:r>
      <w:r w:rsidR="00E85F9B">
        <w:rPr>
          <w:sz w:val="22"/>
          <w:szCs w:val="22"/>
        </w:rPr>
        <w:t>dan is het</w:t>
      </w:r>
      <w:r>
        <w:rPr>
          <w:sz w:val="22"/>
          <w:szCs w:val="22"/>
        </w:rPr>
        <w:t xml:space="preserve"> antwoord</w:t>
      </w:r>
      <w:r w:rsidR="00E85F9B">
        <w:rPr>
          <w:sz w:val="22"/>
          <w:szCs w:val="22"/>
        </w:rPr>
        <w:t xml:space="preserve"> </w:t>
      </w:r>
      <w:r>
        <w:rPr>
          <w:sz w:val="22"/>
          <w:szCs w:val="22"/>
        </w:rPr>
        <w:t xml:space="preserve"> ‘nee’</w:t>
      </w:r>
      <w:r w:rsidR="00E85F9B">
        <w:rPr>
          <w:sz w:val="22"/>
          <w:szCs w:val="22"/>
        </w:rPr>
        <w:t xml:space="preserve">, maar de rechtspersoon kan de </w:t>
      </w:r>
      <w:proofErr w:type="spellStart"/>
      <w:r w:rsidR="00E85F9B">
        <w:rPr>
          <w:sz w:val="22"/>
          <w:szCs w:val="22"/>
        </w:rPr>
        <w:t>governancecode</w:t>
      </w:r>
      <w:proofErr w:type="spellEnd"/>
      <w:r w:rsidR="00E85F9B">
        <w:rPr>
          <w:sz w:val="22"/>
          <w:szCs w:val="22"/>
        </w:rPr>
        <w:t xml:space="preserve"> vrijwillig toepassen, waarmee het antwoord ‘ja’ wordt</w:t>
      </w:r>
    </w:p>
    <w:p w14:paraId="25D96FDD" w14:textId="77777777" w:rsidR="0065404F" w:rsidRDefault="0065404F" w:rsidP="0065404F">
      <w:pPr>
        <w:pStyle w:val="BasistekstKNMT"/>
        <w:ind w:left="360"/>
        <w:rPr>
          <w:sz w:val="22"/>
          <w:szCs w:val="22"/>
        </w:rPr>
      </w:pPr>
      <w:r>
        <w:rPr>
          <w:sz w:val="22"/>
          <w:szCs w:val="22"/>
        </w:rPr>
        <w:t>2. het is mogelijk dat er wordt gevraagd naar het aantal meldingen van minder zware gevallen van geweld tussen patiënten</w:t>
      </w:r>
    </w:p>
    <w:p w14:paraId="21A54A3A" w14:textId="77777777" w:rsidR="0065404F" w:rsidRDefault="0065404F" w:rsidP="0065404F">
      <w:pPr>
        <w:pStyle w:val="BasistekstKNMT"/>
        <w:ind w:left="360"/>
        <w:rPr>
          <w:sz w:val="22"/>
          <w:szCs w:val="22"/>
        </w:rPr>
      </w:pPr>
    </w:p>
    <w:p w14:paraId="5D1D5DD9" w14:textId="77777777" w:rsidR="0065404F" w:rsidRDefault="0065404F" w:rsidP="0065404F">
      <w:pPr>
        <w:pStyle w:val="BasistekstKNMT"/>
        <w:ind w:left="360"/>
        <w:rPr>
          <w:sz w:val="22"/>
          <w:szCs w:val="22"/>
        </w:rPr>
      </w:pPr>
      <w:r>
        <w:rPr>
          <w:sz w:val="22"/>
          <w:szCs w:val="22"/>
        </w:rPr>
        <w:t>Sectie 4. Cliëntenraad</w:t>
      </w:r>
    </w:p>
    <w:p w14:paraId="4AA6324F" w14:textId="29F17348" w:rsidR="0065404F" w:rsidRDefault="0065404F" w:rsidP="0065404F">
      <w:pPr>
        <w:pStyle w:val="BasistekstKNMT"/>
        <w:ind w:left="360"/>
        <w:rPr>
          <w:sz w:val="22"/>
          <w:szCs w:val="22"/>
        </w:rPr>
      </w:pPr>
      <w:r>
        <w:rPr>
          <w:sz w:val="22"/>
          <w:szCs w:val="22"/>
        </w:rPr>
        <w:t xml:space="preserve">Er kan een vraag worden gesteld over de cliëntenraad. Een cliëntenraad moet worden ingesteld wanneer er in de </w:t>
      </w:r>
      <w:r w:rsidR="00E20905">
        <w:rPr>
          <w:sz w:val="22"/>
          <w:szCs w:val="22"/>
        </w:rPr>
        <w:t>praktijk(en)</w:t>
      </w:r>
      <w:r>
        <w:rPr>
          <w:sz w:val="22"/>
          <w:szCs w:val="22"/>
        </w:rPr>
        <w:t xml:space="preserve"> </w:t>
      </w:r>
      <w:r w:rsidR="00FB2019">
        <w:rPr>
          <w:sz w:val="22"/>
          <w:szCs w:val="22"/>
        </w:rPr>
        <w:t>meer dan 25</w:t>
      </w:r>
      <w:r>
        <w:rPr>
          <w:sz w:val="22"/>
          <w:szCs w:val="22"/>
        </w:rPr>
        <w:t xml:space="preserve"> personen zorg verlenen (in andere sectoren meer dan 10 personen). </w:t>
      </w:r>
    </w:p>
    <w:p w14:paraId="64E4F0CA" w14:textId="77777777" w:rsidR="0065404F" w:rsidRDefault="0065404F" w:rsidP="0065404F">
      <w:pPr>
        <w:pStyle w:val="BasistekstKNMT"/>
        <w:ind w:left="360"/>
        <w:rPr>
          <w:sz w:val="22"/>
          <w:szCs w:val="22"/>
        </w:rPr>
      </w:pPr>
    </w:p>
    <w:p w14:paraId="3DF66B65" w14:textId="77777777" w:rsidR="0065404F" w:rsidRDefault="0065404F" w:rsidP="0065404F">
      <w:pPr>
        <w:pStyle w:val="BasistekstKNMT"/>
        <w:ind w:left="360"/>
        <w:rPr>
          <w:sz w:val="22"/>
          <w:szCs w:val="22"/>
        </w:rPr>
      </w:pPr>
      <w:r>
        <w:rPr>
          <w:sz w:val="22"/>
          <w:szCs w:val="22"/>
        </w:rPr>
        <w:t>Sectie 4. Personeel</w:t>
      </w:r>
    </w:p>
    <w:p w14:paraId="3182DEC1" w14:textId="614C9F5C" w:rsidR="0065404F" w:rsidRDefault="0065404F" w:rsidP="0065404F">
      <w:pPr>
        <w:pStyle w:val="BasistekstKNMT"/>
        <w:ind w:left="360"/>
        <w:rPr>
          <w:sz w:val="22"/>
          <w:szCs w:val="22"/>
        </w:rPr>
      </w:pPr>
      <w:r>
        <w:rPr>
          <w:sz w:val="22"/>
          <w:szCs w:val="22"/>
        </w:rPr>
        <w:t>1. het aantal werkzame personen in het boekjaar volgens de uitvraag gaat over de eigenaar</w:t>
      </w:r>
      <w:r w:rsidR="00E20905">
        <w:rPr>
          <w:sz w:val="22"/>
          <w:szCs w:val="22"/>
        </w:rPr>
        <w:t xml:space="preserve"> of DGA</w:t>
      </w:r>
      <w:r>
        <w:rPr>
          <w:sz w:val="22"/>
          <w:szCs w:val="22"/>
        </w:rPr>
        <w:t>, de meewerkende partner of gezinsleden en werknemers alsmede opdrachtnemers niet in loondienst, voor zover zij meer dan 15 uur per week werkzaam zijn. ZZP’ers werkzaam vanuit een BV tellen niet mee</w:t>
      </w:r>
    </w:p>
    <w:p w14:paraId="04A85C85" w14:textId="77777777" w:rsidR="0065404F" w:rsidRDefault="0065404F" w:rsidP="0065404F">
      <w:pPr>
        <w:pStyle w:val="BasistekstKNMT"/>
        <w:ind w:left="360"/>
        <w:rPr>
          <w:sz w:val="22"/>
          <w:szCs w:val="22"/>
        </w:rPr>
      </w:pPr>
      <w:r>
        <w:rPr>
          <w:sz w:val="22"/>
          <w:szCs w:val="22"/>
        </w:rPr>
        <w:t xml:space="preserve">2. het aantal natuurlijke personen dat beroeps- of bedrijfsmatig zorg verleent uitgezonderd stagiairs en vrijwilligers. Zuiver </w:t>
      </w:r>
      <w:proofErr w:type="spellStart"/>
      <w:r>
        <w:rPr>
          <w:sz w:val="22"/>
          <w:szCs w:val="22"/>
        </w:rPr>
        <w:t>assisterenden</w:t>
      </w:r>
      <w:proofErr w:type="spellEnd"/>
      <w:r>
        <w:rPr>
          <w:sz w:val="22"/>
          <w:szCs w:val="22"/>
        </w:rPr>
        <w:t xml:space="preserve"> verlenen op grond van de beoordeling van de KNMT geen zorg. Een BBL-er met preventietaken telt wel mee, een BOL-er geldt als stagiaire. ZZP’ers werkzaam vanuit een BV tellen niet mee</w:t>
      </w:r>
    </w:p>
    <w:p w14:paraId="49F21BF4" w14:textId="77777777" w:rsidR="0065404F" w:rsidRDefault="0065404F" w:rsidP="0065404F">
      <w:pPr>
        <w:pStyle w:val="BasistekstKNMT"/>
        <w:ind w:left="360"/>
        <w:rPr>
          <w:sz w:val="22"/>
          <w:szCs w:val="22"/>
        </w:rPr>
      </w:pPr>
      <w:r>
        <w:rPr>
          <w:sz w:val="22"/>
          <w:szCs w:val="22"/>
        </w:rPr>
        <w:t>3. het ziekteverzuimpercentage van de natuurlijke personen die beroeps- of bedrijfsmatig zorg verlenen. Voor de opdrachtnemers zult u dat waarschijnlijk moeten schatten. ZZP’ers werkzaam vanuit een BV tellen niet mee</w:t>
      </w:r>
    </w:p>
    <w:p w14:paraId="68273DF9" w14:textId="77777777" w:rsidR="0065404F" w:rsidRDefault="0065404F" w:rsidP="0065404F">
      <w:pPr>
        <w:pStyle w:val="BasistekstKNMT"/>
        <w:ind w:left="360"/>
        <w:rPr>
          <w:sz w:val="22"/>
          <w:szCs w:val="22"/>
        </w:rPr>
      </w:pPr>
      <w:r>
        <w:rPr>
          <w:sz w:val="22"/>
          <w:szCs w:val="22"/>
        </w:rPr>
        <w:t>4. het aantal moeilijk vervulbare vacatures voor natuurlijke personen die beroeps- of bedrijfsmatig zorg verlenen per 31-12 van het boekjaar</w:t>
      </w:r>
    </w:p>
    <w:p w14:paraId="44816D99" w14:textId="381D65FB" w:rsidR="0065404F" w:rsidRDefault="0065404F" w:rsidP="0065404F">
      <w:pPr>
        <w:pStyle w:val="BasistekstKNMT"/>
        <w:ind w:left="360"/>
        <w:rPr>
          <w:sz w:val="22"/>
          <w:szCs w:val="22"/>
        </w:rPr>
      </w:pPr>
      <w:r>
        <w:rPr>
          <w:sz w:val="22"/>
          <w:szCs w:val="22"/>
        </w:rPr>
        <w:t>5. het aantal stagiaires (niet via BBL)</w:t>
      </w:r>
      <w:r w:rsidR="000F6EBE">
        <w:rPr>
          <w:sz w:val="22"/>
          <w:szCs w:val="22"/>
        </w:rPr>
        <w:t>, totaal gedurende het boekjaar</w:t>
      </w:r>
    </w:p>
    <w:p w14:paraId="34564EE4" w14:textId="77777777" w:rsidR="0065404F" w:rsidRDefault="0065404F" w:rsidP="0065404F">
      <w:pPr>
        <w:pStyle w:val="BasistekstKNMT"/>
        <w:ind w:left="360"/>
        <w:rPr>
          <w:sz w:val="22"/>
          <w:szCs w:val="22"/>
        </w:rPr>
      </w:pPr>
      <w:r>
        <w:rPr>
          <w:sz w:val="22"/>
          <w:szCs w:val="22"/>
        </w:rPr>
        <w:t>6. de in- en uitstroom van het aantal werknemers, in fte, gedurende het boekjaar</w:t>
      </w:r>
    </w:p>
    <w:p w14:paraId="6E1D3F2A" w14:textId="77777777" w:rsidR="0065404F" w:rsidRDefault="0065404F" w:rsidP="0065404F">
      <w:pPr>
        <w:pStyle w:val="BasistekstKNMT"/>
        <w:ind w:left="360"/>
        <w:rPr>
          <w:sz w:val="22"/>
          <w:szCs w:val="22"/>
        </w:rPr>
      </w:pPr>
      <w:r>
        <w:rPr>
          <w:sz w:val="22"/>
          <w:szCs w:val="22"/>
        </w:rPr>
        <w:t>7. het gemiddeld aantal fte zorgverleners in loondienst, te berekenen op basis van een volledige werkweek van 36 uur</w:t>
      </w:r>
    </w:p>
    <w:p w14:paraId="730D3341" w14:textId="77777777" w:rsidR="0065404F" w:rsidRDefault="0065404F" w:rsidP="0065404F">
      <w:pPr>
        <w:pStyle w:val="BasistekstKNMT"/>
        <w:ind w:left="360"/>
        <w:rPr>
          <w:sz w:val="22"/>
          <w:szCs w:val="22"/>
        </w:rPr>
      </w:pPr>
      <w:r>
        <w:rPr>
          <w:sz w:val="22"/>
          <w:szCs w:val="22"/>
        </w:rPr>
        <w:t>8. het gemiddelde aantal fte ingehuurde zorgverleners niet in loondienst, te berekenen op basis van 1.872 uur per jaar voltijds, inclusief de zzp’er werkzaam vanuit een BV</w:t>
      </w:r>
    </w:p>
    <w:p w14:paraId="5C742E56" w14:textId="77777777" w:rsidR="0065404F" w:rsidRDefault="0065404F" w:rsidP="0065404F">
      <w:pPr>
        <w:pStyle w:val="BasistekstKNMT"/>
        <w:ind w:left="360"/>
        <w:rPr>
          <w:sz w:val="22"/>
          <w:szCs w:val="22"/>
        </w:rPr>
      </w:pPr>
    </w:p>
    <w:p w14:paraId="70227E78" w14:textId="77777777" w:rsidR="0065404F" w:rsidRDefault="0065404F" w:rsidP="0065404F">
      <w:pPr>
        <w:pStyle w:val="BasistekstKNMT"/>
        <w:ind w:left="360"/>
        <w:rPr>
          <w:sz w:val="22"/>
          <w:szCs w:val="22"/>
        </w:rPr>
      </w:pPr>
      <w:r>
        <w:rPr>
          <w:sz w:val="22"/>
          <w:szCs w:val="22"/>
        </w:rPr>
        <w:t>Sectie 5. Patiënten en cliënten</w:t>
      </w:r>
    </w:p>
    <w:p w14:paraId="765AAAA4" w14:textId="77777777" w:rsidR="0065404F" w:rsidRDefault="0065404F" w:rsidP="0065404F">
      <w:pPr>
        <w:pStyle w:val="BasistekstKNMT"/>
        <w:ind w:left="360"/>
        <w:rPr>
          <w:sz w:val="22"/>
          <w:szCs w:val="22"/>
        </w:rPr>
      </w:pPr>
      <w:r>
        <w:rPr>
          <w:sz w:val="22"/>
          <w:szCs w:val="22"/>
        </w:rPr>
        <w:t xml:space="preserve">1. hoeveel unieke patiënten waaraan </w:t>
      </w:r>
      <w:proofErr w:type="spellStart"/>
      <w:r>
        <w:rPr>
          <w:sz w:val="22"/>
          <w:szCs w:val="22"/>
        </w:rPr>
        <w:t>Zvw</w:t>
      </w:r>
      <w:proofErr w:type="spellEnd"/>
      <w:r>
        <w:rPr>
          <w:sz w:val="22"/>
          <w:szCs w:val="22"/>
        </w:rPr>
        <w:t xml:space="preserve"> of </w:t>
      </w:r>
      <w:proofErr w:type="spellStart"/>
      <w:r>
        <w:rPr>
          <w:sz w:val="22"/>
          <w:szCs w:val="22"/>
        </w:rPr>
        <w:t>Wlz</w:t>
      </w:r>
      <w:proofErr w:type="spellEnd"/>
      <w:r>
        <w:rPr>
          <w:sz w:val="22"/>
          <w:szCs w:val="22"/>
        </w:rPr>
        <w:t xml:space="preserve"> zorg is verleend, inclusief de patiënten in </w:t>
      </w:r>
      <w:proofErr w:type="spellStart"/>
      <w:r>
        <w:rPr>
          <w:sz w:val="22"/>
          <w:szCs w:val="22"/>
        </w:rPr>
        <w:t>onderaanneming</w:t>
      </w:r>
      <w:proofErr w:type="spellEnd"/>
      <w:r>
        <w:rPr>
          <w:sz w:val="22"/>
          <w:szCs w:val="22"/>
        </w:rPr>
        <w:t xml:space="preserve">, zijn in het boekjaar nieuw ingeschreven? </w:t>
      </w:r>
    </w:p>
    <w:p w14:paraId="0F5148E5" w14:textId="77777777" w:rsidR="0065404F" w:rsidRDefault="0065404F" w:rsidP="0065404F">
      <w:pPr>
        <w:pStyle w:val="BasistekstKNMT"/>
        <w:ind w:left="360"/>
        <w:rPr>
          <w:sz w:val="22"/>
          <w:szCs w:val="22"/>
        </w:rPr>
      </w:pPr>
      <w:r>
        <w:rPr>
          <w:sz w:val="22"/>
          <w:szCs w:val="22"/>
        </w:rPr>
        <w:t xml:space="preserve">2. aan hoeveel unieke patiënten heeft de zorgaanbieder in het boekjaar </w:t>
      </w:r>
      <w:proofErr w:type="spellStart"/>
      <w:r>
        <w:rPr>
          <w:sz w:val="22"/>
          <w:szCs w:val="22"/>
        </w:rPr>
        <w:t>Zvw</w:t>
      </w:r>
      <w:proofErr w:type="spellEnd"/>
      <w:r>
        <w:rPr>
          <w:sz w:val="22"/>
          <w:szCs w:val="22"/>
        </w:rPr>
        <w:t xml:space="preserve"> of </w:t>
      </w:r>
      <w:proofErr w:type="spellStart"/>
      <w:r>
        <w:rPr>
          <w:sz w:val="22"/>
          <w:szCs w:val="22"/>
        </w:rPr>
        <w:t>Wlz</w:t>
      </w:r>
      <w:proofErr w:type="spellEnd"/>
      <w:r>
        <w:rPr>
          <w:sz w:val="22"/>
          <w:szCs w:val="22"/>
        </w:rPr>
        <w:t xml:space="preserve"> zorg verleend </w:t>
      </w:r>
    </w:p>
    <w:p w14:paraId="3C6641A6" w14:textId="77777777" w:rsidR="0065404F" w:rsidRDefault="0065404F" w:rsidP="0065404F">
      <w:pPr>
        <w:pStyle w:val="BasistekstKNMT"/>
        <w:ind w:left="360"/>
        <w:rPr>
          <w:sz w:val="22"/>
          <w:szCs w:val="22"/>
        </w:rPr>
      </w:pPr>
      <w:r>
        <w:rPr>
          <w:sz w:val="22"/>
          <w:szCs w:val="22"/>
        </w:rPr>
        <w:t xml:space="preserve">3. hoeveel unieke patiënten zijn er in het boekjaar uitgeschreven? </w:t>
      </w:r>
    </w:p>
    <w:p w14:paraId="39F14995" w14:textId="78E54E66" w:rsidR="0065404F" w:rsidRDefault="0065404F" w:rsidP="0065404F">
      <w:pPr>
        <w:pStyle w:val="BasistekstKNMT"/>
        <w:ind w:left="360"/>
        <w:rPr>
          <w:sz w:val="22"/>
          <w:szCs w:val="22"/>
        </w:rPr>
      </w:pPr>
      <w:r>
        <w:rPr>
          <w:sz w:val="22"/>
          <w:szCs w:val="22"/>
        </w:rPr>
        <w:t xml:space="preserve">4 aan hoeveel unieke patiënten verleent de zorgaanbieder in totaal, inclusief het aantal patiënten in </w:t>
      </w:r>
      <w:proofErr w:type="spellStart"/>
      <w:r>
        <w:rPr>
          <w:sz w:val="22"/>
          <w:szCs w:val="22"/>
        </w:rPr>
        <w:t>onderaanneming</w:t>
      </w:r>
      <w:proofErr w:type="spellEnd"/>
      <w:r>
        <w:rPr>
          <w:sz w:val="22"/>
          <w:szCs w:val="22"/>
        </w:rPr>
        <w:t xml:space="preserve">, op 31 december van het boekjaar zorg? </w:t>
      </w:r>
    </w:p>
    <w:p w14:paraId="1C8F075F" w14:textId="170B1BB5" w:rsidR="0065404F" w:rsidRDefault="0065404F" w:rsidP="008D330B">
      <w:pPr>
        <w:pStyle w:val="BasistekstKNMT"/>
        <w:ind w:left="360"/>
        <w:rPr>
          <w:sz w:val="22"/>
          <w:szCs w:val="22"/>
        </w:rPr>
      </w:pPr>
    </w:p>
    <w:p w14:paraId="2032BB55" w14:textId="69AF21FA" w:rsidR="005E302B" w:rsidRDefault="00C34D8D" w:rsidP="008D330B">
      <w:pPr>
        <w:pStyle w:val="BasistekstKNMT"/>
        <w:ind w:left="360"/>
        <w:rPr>
          <w:sz w:val="22"/>
          <w:szCs w:val="22"/>
        </w:rPr>
      </w:pPr>
      <w:r>
        <w:rPr>
          <w:sz w:val="22"/>
          <w:szCs w:val="22"/>
        </w:rPr>
        <w:lastRenderedPageBreak/>
        <w:t>Groep / consolidatie</w:t>
      </w:r>
    </w:p>
    <w:p w14:paraId="09223544" w14:textId="1AC0C571" w:rsidR="00C34D8D" w:rsidRDefault="00C34D8D" w:rsidP="008D330B">
      <w:pPr>
        <w:pStyle w:val="BasistekstKNMT"/>
        <w:ind w:left="360"/>
        <w:rPr>
          <w:sz w:val="22"/>
          <w:szCs w:val="22"/>
        </w:rPr>
      </w:pPr>
      <w:r>
        <w:rPr>
          <w:sz w:val="22"/>
          <w:szCs w:val="22"/>
        </w:rPr>
        <w:t xml:space="preserve">Wanneer de rechtspersoon onderdeel uitmaakt van een groep (zie inleiding), dan moet het aangewezen groepshoofd de geconsolideerde jaarrekening openbaar maken, alsmede de vennootschappelijke jaarrekening. In de handreiking van de </w:t>
      </w:r>
      <w:proofErr w:type="spellStart"/>
      <w:r>
        <w:rPr>
          <w:sz w:val="22"/>
          <w:szCs w:val="22"/>
        </w:rPr>
        <w:t>NZa</w:t>
      </w:r>
      <w:proofErr w:type="spellEnd"/>
      <w:r>
        <w:rPr>
          <w:sz w:val="22"/>
          <w:szCs w:val="22"/>
        </w:rPr>
        <w:t xml:space="preserve"> staat een toelichting op de verplichtingen die aanvullend voor het groepshoofd gelden. Er kunnen ook aanvullende vragen worden gesteld: </w:t>
      </w:r>
    </w:p>
    <w:p w14:paraId="305F22E1" w14:textId="4830D9B3" w:rsidR="00C34D8D" w:rsidRDefault="00C34D8D" w:rsidP="00C34D8D">
      <w:pPr>
        <w:pStyle w:val="BasistekstKNMT"/>
        <w:ind w:left="360"/>
        <w:rPr>
          <w:sz w:val="22"/>
          <w:szCs w:val="22"/>
        </w:rPr>
      </w:pPr>
      <w:r>
        <w:rPr>
          <w:sz w:val="22"/>
          <w:szCs w:val="22"/>
        </w:rPr>
        <w:t xml:space="preserve">1. Maakt de zorgaanbieder gebruik van diensten van andere rechtspersonen in de groep? Bij een Holding/praktijk-BV structuur wordt het management gevoerd door de holding. Mogelijk is er ook nog een BV waarin het praktijkpand is ingebracht en waarmee een huurovereenkomst bestaat. En bij een middelgrote of grote groep is het ook mogelijk dat een tandtechnisch lab of een BV waarin het personeel in dienst is onderdeel uitmaakt van de groep. </w:t>
      </w:r>
    </w:p>
    <w:p w14:paraId="4CC9D9BE" w14:textId="7F6D2D50" w:rsidR="00C34D8D" w:rsidRDefault="00C34D8D" w:rsidP="00C34D8D">
      <w:pPr>
        <w:pStyle w:val="BasistekstKNMT"/>
        <w:ind w:left="360"/>
        <w:rPr>
          <w:sz w:val="22"/>
          <w:szCs w:val="22"/>
        </w:rPr>
      </w:pPr>
      <w:r>
        <w:rPr>
          <w:sz w:val="22"/>
          <w:szCs w:val="22"/>
        </w:rPr>
        <w:t>2. Wijzigingen in de juridische structuur moeten worden aangegeven</w:t>
      </w:r>
    </w:p>
    <w:p w14:paraId="706332B3" w14:textId="77777777" w:rsidR="00C34D8D" w:rsidRDefault="00C34D8D" w:rsidP="008D330B">
      <w:pPr>
        <w:pStyle w:val="BasistekstKNMT"/>
        <w:ind w:left="360"/>
        <w:rPr>
          <w:sz w:val="22"/>
          <w:szCs w:val="22"/>
        </w:rPr>
      </w:pPr>
    </w:p>
    <w:p w14:paraId="52BA2A8B" w14:textId="77777777" w:rsidR="00C34D8D" w:rsidRDefault="00C34D8D" w:rsidP="008D330B">
      <w:pPr>
        <w:pStyle w:val="BasistekstKNMT"/>
        <w:ind w:left="360"/>
        <w:rPr>
          <w:sz w:val="22"/>
          <w:szCs w:val="22"/>
        </w:rPr>
      </w:pPr>
    </w:p>
    <w:p w14:paraId="4B52C613" w14:textId="77777777" w:rsidR="0065404F" w:rsidRDefault="0065404F" w:rsidP="008D330B">
      <w:pPr>
        <w:pStyle w:val="BasistekstKNMT"/>
        <w:ind w:left="360"/>
        <w:rPr>
          <w:sz w:val="22"/>
          <w:szCs w:val="22"/>
        </w:rPr>
      </w:pPr>
    </w:p>
    <w:p w14:paraId="24F37881" w14:textId="77777777" w:rsidR="0028519A" w:rsidRDefault="0028519A" w:rsidP="0028519A">
      <w:pPr>
        <w:pStyle w:val="BasistekstKNMT"/>
        <w:ind w:left="360"/>
        <w:rPr>
          <w:sz w:val="22"/>
          <w:szCs w:val="22"/>
        </w:rPr>
      </w:pPr>
    </w:p>
    <w:p w14:paraId="7A82100E" w14:textId="77777777" w:rsidR="0028519A" w:rsidRDefault="0028519A" w:rsidP="00682BF4">
      <w:pPr>
        <w:pStyle w:val="BasistekstKNMT"/>
        <w:ind w:left="360"/>
        <w:rPr>
          <w:sz w:val="22"/>
          <w:szCs w:val="22"/>
        </w:rPr>
      </w:pPr>
    </w:p>
    <w:p w14:paraId="549FED7A" w14:textId="77777777" w:rsidR="008826F0" w:rsidRDefault="008826F0" w:rsidP="008826F0">
      <w:pPr>
        <w:pStyle w:val="BasistekstKNMT"/>
        <w:ind w:left="360"/>
        <w:rPr>
          <w:sz w:val="22"/>
          <w:szCs w:val="22"/>
        </w:rPr>
      </w:pPr>
    </w:p>
    <w:p w14:paraId="5734FC68" w14:textId="77777777" w:rsidR="0036281D" w:rsidRDefault="0036281D" w:rsidP="008826F0">
      <w:pPr>
        <w:pStyle w:val="BasistekstKNMT"/>
        <w:spacing w:line="240" w:lineRule="auto"/>
        <w:ind w:left="360"/>
        <w:rPr>
          <w:sz w:val="22"/>
          <w:szCs w:val="22"/>
        </w:rPr>
      </w:pPr>
    </w:p>
    <w:p w14:paraId="1C3C1A49" w14:textId="77777777" w:rsidR="008826F0" w:rsidRDefault="008826F0">
      <w:pPr>
        <w:pStyle w:val="BasistekstKNMT"/>
        <w:ind w:left="360"/>
        <w:rPr>
          <w:sz w:val="22"/>
          <w:szCs w:val="22"/>
        </w:rPr>
      </w:pPr>
    </w:p>
    <w:p w14:paraId="019C8DA4" w14:textId="4C016891" w:rsidR="00BE3D71" w:rsidRDefault="00BE3D71" w:rsidP="00B746F9">
      <w:pPr>
        <w:pStyle w:val="BasistekstKNMT"/>
        <w:ind w:left="360"/>
        <w:rPr>
          <w:sz w:val="22"/>
          <w:szCs w:val="22"/>
        </w:rPr>
      </w:pPr>
      <w:r>
        <w:rPr>
          <w:sz w:val="22"/>
          <w:szCs w:val="22"/>
        </w:rPr>
        <w:t xml:space="preserve"> </w:t>
      </w:r>
    </w:p>
    <w:p w14:paraId="1295023E" w14:textId="7983AFE7" w:rsidR="00BE3D71" w:rsidRDefault="00BE3D71" w:rsidP="00B746F9">
      <w:pPr>
        <w:pStyle w:val="BasistekstKNMT"/>
        <w:ind w:left="360"/>
        <w:rPr>
          <w:sz w:val="22"/>
          <w:szCs w:val="22"/>
        </w:rPr>
      </w:pPr>
    </w:p>
    <w:p w14:paraId="4C0037A3" w14:textId="77777777" w:rsidR="00BE3D71" w:rsidRPr="00BE3D71" w:rsidRDefault="00BE3D71" w:rsidP="00B746F9">
      <w:pPr>
        <w:pStyle w:val="BasistekstKNMT"/>
        <w:ind w:left="360"/>
        <w:rPr>
          <w:sz w:val="22"/>
          <w:szCs w:val="22"/>
        </w:rPr>
      </w:pPr>
    </w:p>
    <w:sectPr w:rsidR="00BE3D71" w:rsidRPr="00BE3D71" w:rsidSect="000347F6">
      <w:headerReference w:type="default" r:id="rId15"/>
      <w:headerReference w:type="first" r:id="rId16"/>
      <w:pgSz w:w="11906" w:h="16838" w:code="9"/>
      <w:pgMar w:top="1786" w:right="2223" w:bottom="1758" w:left="221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349B" w14:textId="77777777" w:rsidR="00D319E8" w:rsidRPr="000347F6" w:rsidRDefault="00D319E8" w:rsidP="000347F6">
      <w:pPr>
        <w:pStyle w:val="Voettekst"/>
      </w:pPr>
    </w:p>
  </w:endnote>
  <w:endnote w:type="continuationSeparator" w:id="0">
    <w:p w14:paraId="567FC8F1" w14:textId="77777777" w:rsidR="00D319E8" w:rsidRPr="000347F6" w:rsidRDefault="00D319E8" w:rsidP="000347F6">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KIX Barcod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BAC2" w14:textId="77777777" w:rsidR="00D319E8" w:rsidRPr="000347F6" w:rsidRDefault="00D319E8" w:rsidP="000347F6">
      <w:pPr>
        <w:pStyle w:val="Voettekst"/>
      </w:pPr>
    </w:p>
  </w:footnote>
  <w:footnote w:type="continuationSeparator" w:id="0">
    <w:p w14:paraId="2F6E5252" w14:textId="77777777" w:rsidR="00D319E8" w:rsidRPr="000347F6" w:rsidRDefault="00D319E8" w:rsidP="000347F6">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F268" w14:textId="76AAD6D2" w:rsidR="00143874" w:rsidRDefault="00143874">
    <w:pPr>
      <w:pStyle w:val="Koptekst"/>
    </w:pPr>
    <w:r>
      <mc:AlternateContent>
        <mc:Choice Requires="wpc">
          <w:drawing>
            <wp:anchor distT="0" distB="0" distL="114300" distR="114300" simplePos="0" relativeHeight="251659264" behindDoc="1" locked="0" layoutInCell="1" allowOverlap="1" wp14:anchorId="13001F57" wp14:editId="6C444B54">
              <wp:simplePos x="0" y="0"/>
              <wp:positionH relativeFrom="rightMargin">
                <wp:align>right</wp:align>
              </wp:positionH>
              <wp:positionV relativeFrom="page">
                <wp:posOffset>0</wp:posOffset>
              </wp:positionV>
              <wp:extent cx="2080260" cy="1097915"/>
              <wp:effectExtent l="0" t="0" r="15240" b="0"/>
              <wp:wrapNone/>
              <wp:docPr id="10"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 name="Freeform 4"/>
                      <wps:cNvSpPr>
                        <a:spLocks noEditPoints="1"/>
                      </wps:cNvSpPr>
                      <wps:spPr bwMode="auto">
                        <a:xfrm>
                          <a:off x="215900" y="468629"/>
                          <a:ext cx="1360800" cy="288000"/>
                        </a:xfrm>
                        <a:custGeom>
                          <a:avLst/>
                          <a:gdLst>
                            <a:gd name="T0" fmla="*/ 215 w 2142"/>
                            <a:gd name="T1" fmla="*/ 125 h 453"/>
                            <a:gd name="T2" fmla="*/ 0 w 2142"/>
                            <a:gd name="T3" fmla="*/ 214 h 453"/>
                            <a:gd name="T4" fmla="*/ 0 w 2142"/>
                            <a:gd name="T5" fmla="*/ 238 h 453"/>
                            <a:gd name="T6" fmla="*/ 215 w 2142"/>
                            <a:gd name="T7" fmla="*/ 327 h 453"/>
                            <a:gd name="T8" fmla="*/ 0 w 2142"/>
                            <a:gd name="T9" fmla="*/ 238 h 453"/>
                            <a:gd name="T10" fmla="*/ 239 w 2142"/>
                            <a:gd name="T11" fmla="*/ 453 h 453"/>
                            <a:gd name="T12" fmla="*/ 328 w 2142"/>
                            <a:gd name="T13" fmla="*/ 238 h 453"/>
                            <a:gd name="T14" fmla="*/ 239 w 2142"/>
                            <a:gd name="T15" fmla="*/ 125 h 453"/>
                            <a:gd name="T16" fmla="*/ 453 w 2142"/>
                            <a:gd name="T17" fmla="*/ 214 h 453"/>
                            <a:gd name="T18" fmla="*/ 239 w 2142"/>
                            <a:gd name="T19" fmla="*/ 125 h 453"/>
                            <a:gd name="T20" fmla="*/ 785 w 2142"/>
                            <a:gd name="T21" fmla="*/ 29 h 453"/>
                            <a:gd name="T22" fmla="*/ 625 w 2142"/>
                            <a:gd name="T23" fmla="*/ 29 h 453"/>
                            <a:gd name="T24" fmla="*/ 538 w 2142"/>
                            <a:gd name="T25" fmla="*/ 424 h 453"/>
                            <a:gd name="T26" fmla="*/ 625 w 2142"/>
                            <a:gd name="T27" fmla="*/ 303 h 453"/>
                            <a:gd name="T28" fmla="*/ 793 w 2142"/>
                            <a:gd name="T29" fmla="*/ 424 h 453"/>
                            <a:gd name="T30" fmla="*/ 729 w 2142"/>
                            <a:gd name="T31" fmla="*/ 196 h 453"/>
                            <a:gd name="T32" fmla="*/ 1201 w 2142"/>
                            <a:gd name="T33" fmla="*/ 272 h 453"/>
                            <a:gd name="T34" fmla="*/ 936 w 2142"/>
                            <a:gd name="T35" fmla="*/ 29 h 453"/>
                            <a:gd name="T36" fmla="*/ 1021 w 2142"/>
                            <a:gd name="T37" fmla="*/ 424 h 453"/>
                            <a:gd name="T38" fmla="*/ 1213 w 2142"/>
                            <a:gd name="T39" fmla="*/ 424 h 453"/>
                            <a:gd name="T40" fmla="*/ 1287 w 2142"/>
                            <a:gd name="T41" fmla="*/ 29 h 453"/>
                            <a:gd name="T42" fmla="*/ 1201 w 2142"/>
                            <a:gd name="T43" fmla="*/ 272 h 453"/>
                            <a:gd name="T44" fmla="*/ 1461 w 2142"/>
                            <a:gd name="T45" fmla="*/ 29 h 453"/>
                            <a:gd name="T46" fmla="*/ 1367 w 2142"/>
                            <a:gd name="T47" fmla="*/ 424 h 453"/>
                            <a:gd name="T48" fmla="*/ 1453 w 2142"/>
                            <a:gd name="T49" fmla="*/ 168 h 453"/>
                            <a:gd name="T50" fmla="*/ 1565 w 2142"/>
                            <a:gd name="T51" fmla="*/ 335 h 453"/>
                            <a:gd name="T52" fmla="*/ 1677 w 2142"/>
                            <a:gd name="T53" fmla="*/ 424 h 453"/>
                            <a:gd name="T54" fmla="*/ 1762 w 2142"/>
                            <a:gd name="T55" fmla="*/ 29 h 453"/>
                            <a:gd name="T56" fmla="*/ 1565 w 2142"/>
                            <a:gd name="T57" fmla="*/ 196 h 453"/>
                            <a:gd name="T58" fmla="*/ 1815 w 2142"/>
                            <a:gd name="T59" fmla="*/ 109 h 453"/>
                            <a:gd name="T60" fmla="*/ 1935 w 2142"/>
                            <a:gd name="T61" fmla="*/ 424 h 453"/>
                            <a:gd name="T62" fmla="*/ 2022 w 2142"/>
                            <a:gd name="T63" fmla="*/ 109 h 453"/>
                            <a:gd name="T64" fmla="*/ 2142 w 2142"/>
                            <a:gd name="T65" fmla="*/ 29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42" h="453">
                              <a:moveTo>
                                <a:pt x="215" y="0"/>
                              </a:moveTo>
                              <a:lnTo>
                                <a:pt x="215" y="125"/>
                              </a:lnTo>
                              <a:lnTo>
                                <a:pt x="126" y="214"/>
                              </a:lnTo>
                              <a:lnTo>
                                <a:pt x="0" y="214"/>
                              </a:lnTo>
                              <a:lnTo>
                                <a:pt x="215" y="0"/>
                              </a:lnTo>
                              <a:close/>
                              <a:moveTo>
                                <a:pt x="0" y="238"/>
                              </a:moveTo>
                              <a:lnTo>
                                <a:pt x="215" y="453"/>
                              </a:lnTo>
                              <a:lnTo>
                                <a:pt x="215" y="327"/>
                              </a:lnTo>
                              <a:lnTo>
                                <a:pt x="126" y="238"/>
                              </a:lnTo>
                              <a:lnTo>
                                <a:pt x="0" y="238"/>
                              </a:lnTo>
                              <a:close/>
                              <a:moveTo>
                                <a:pt x="239" y="327"/>
                              </a:moveTo>
                              <a:lnTo>
                                <a:pt x="239" y="453"/>
                              </a:lnTo>
                              <a:lnTo>
                                <a:pt x="453" y="238"/>
                              </a:lnTo>
                              <a:lnTo>
                                <a:pt x="328" y="238"/>
                              </a:lnTo>
                              <a:lnTo>
                                <a:pt x="239" y="327"/>
                              </a:lnTo>
                              <a:close/>
                              <a:moveTo>
                                <a:pt x="239" y="125"/>
                              </a:moveTo>
                              <a:lnTo>
                                <a:pt x="328" y="214"/>
                              </a:lnTo>
                              <a:lnTo>
                                <a:pt x="453" y="214"/>
                              </a:lnTo>
                              <a:lnTo>
                                <a:pt x="239" y="0"/>
                              </a:lnTo>
                              <a:lnTo>
                                <a:pt x="239" y="125"/>
                              </a:lnTo>
                              <a:close/>
                              <a:moveTo>
                                <a:pt x="890" y="29"/>
                              </a:moveTo>
                              <a:lnTo>
                                <a:pt x="785" y="29"/>
                              </a:lnTo>
                              <a:lnTo>
                                <a:pt x="625" y="201"/>
                              </a:lnTo>
                              <a:lnTo>
                                <a:pt x="625" y="29"/>
                              </a:lnTo>
                              <a:lnTo>
                                <a:pt x="538" y="29"/>
                              </a:lnTo>
                              <a:lnTo>
                                <a:pt x="538" y="424"/>
                              </a:lnTo>
                              <a:lnTo>
                                <a:pt x="625" y="424"/>
                              </a:lnTo>
                              <a:lnTo>
                                <a:pt x="625" y="303"/>
                              </a:lnTo>
                              <a:lnTo>
                                <a:pt x="670" y="256"/>
                              </a:lnTo>
                              <a:lnTo>
                                <a:pt x="793" y="424"/>
                              </a:lnTo>
                              <a:lnTo>
                                <a:pt x="897" y="424"/>
                              </a:lnTo>
                              <a:lnTo>
                                <a:pt x="729" y="196"/>
                              </a:lnTo>
                              <a:lnTo>
                                <a:pt x="890" y="29"/>
                              </a:lnTo>
                              <a:close/>
                              <a:moveTo>
                                <a:pt x="1201" y="272"/>
                              </a:moveTo>
                              <a:lnTo>
                                <a:pt x="1016" y="29"/>
                              </a:lnTo>
                              <a:lnTo>
                                <a:pt x="936" y="29"/>
                              </a:lnTo>
                              <a:lnTo>
                                <a:pt x="936" y="424"/>
                              </a:lnTo>
                              <a:lnTo>
                                <a:pt x="1021" y="424"/>
                              </a:lnTo>
                              <a:lnTo>
                                <a:pt x="1021" y="173"/>
                              </a:lnTo>
                              <a:lnTo>
                                <a:pt x="1213" y="424"/>
                              </a:lnTo>
                              <a:lnTo>
                                <a:pt x="1287" y="424"/>
                              </a:lnTo>
                              <a:lnTo>
                                <a:pt x="1287" y="29"/>
                              </a:lnTo>
                              <a:lnTo>
                                <a:pt x="1201" y="29"/>
                              </a:lnTo>
                              <a:lnTo>
                                <a:pt x="1201" y="272"/>
                              </a:lnTo>
                              <a:close/>
                              <a:moveTo>
                                <a:pt x="1565" y="196"/>
                              </a:moveTo>
                              <a:lnTo>
                                <a:pt x="1461" y="29"/>
                              </a:lnTo>
                              <a:lnTo>
                                <a:pt x="1367" y="29"/>
                              </a:lnTo>
                              <a:lnTo>
                                <a:pt x="1367" y="424"/>
                              </a:lnTo>
                              <a:lnTo>
                                <a:pt x="1453" y="424"/>
                              </a:lnTo>
                              <a:lnTo>
                                <a:pt x="1453" y="168"/>
                              </a:lnTo>
                              <a:lnTo>
                                <a:pt x="1563" y="335"/>
                              </a:lnTo>
                              <a:lnTo>
                                <a:pt x="1565" y="335"/>
                              </a:lnTo>
                              <a:lnTo>
                                <a:pt x="1677" y="166"/>
                              </a:lnTo>
                              <a:lnTo>
                                <a:pt x="1677" y="424"/>
                              </a:lnTo>
                              <a:lnTo>
                                <a:pt x="1762" y="424"/>
                              </a:lnTo>
                              <a:lnTo>
                                <a:pt x="1762" y="29"/>
                              </a:lnTo>
                              <a:lnTo>
                                <a:pt x="1669" y="29"/>
                              </a:lnTo>
                              <a:lnTo>
                                <a:pt x="1565" y="196"/>
                              </a:lnTo>
                              <a:close/>
                              <a:moveTo>
                                <a:pt x="1815" y="29"/>
                              </a:moveTo>
                              <a:lnTo>
                                <a:pt x="1815" y="109"/>
                              </a:lnTo>
                              <a:lnTo>
                                <a:pt x="1935" y="109"/>
                              </a:lnTo>
                              <a:lnTo>
                                <a:pt x="1935" y="424"/>
                              </a:lnTo>
                              <a:lnTo>
                                <a:pt x="2022" y="424"/>
                              </a:lnTo>
                              <a:lnTo>
                                <a:pt x="2022" y="109"/>
                              </a:lnTo>
                              <a:lnTo>
                                <a:pt x="2142" y="109"/>
                              </a:lnTo>
                              <a:lnTo>
                                <a:pt x="2142" y="29"/>
                              </a:lnTo>
                              <a:lnTo>
                                <a:pt x="1815" y="29"/>
                              </a:lnTo>
                              <a:close/>
                            </a:path>
                          </a:pathLst>
                        </a:custGeom>
                        <a:solidFill>
                          <a:srgbClr val="312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2080552" y="0"/>
                          <a:ext cx="63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176C41C" id="TeVerwijderenShape_1" o:spid="_x0000_s1026" editas="canvas" style="position:absolute;margin-left:112.6pt;margin-top:0;width:163.8pt;height:86.45pt;z-index:-251657216;mso-position-horizontal:right;mso-position-horizontal-relative:right-margin-area;mso-position-vertical-relative:page" coordsize="20802,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02;height:10979;visibility:visible;mso-wrap-style:square">
                <v:fill o:detectmouseclick="t"/>
                <v:path o:connecttype="none"/>
              </v:shape>
              <v:shape id="Freeform 4" o:spid="_x0000_s1028" style="position:absolute;left:2159;top:4686;width:13608;height:2880;visibility:visible;mso-wrap-style:square;v-text-anchor:top" coordsize="21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" path="m215,r,125l126,214,,214,215,xm,238l215,453r,-126l126,238,,238xm239,327r,126l453,238r-125,l239,327xm239,125r89,89l453,214,239,r,125xm890,29r-105,l625,201r,-172l538,29r,395l625,424r,-121l670,256,793,424r104,l729,196,890,29xm1201,272l1016,29r-80,l936,424r85,l1021,173r192,251l1287,424r,-395l1201,29r,243xm1565,196l1461,29r-94,l1367,424r86,l1453,168r110,167l1565,335,1677,166r,258l1762,424r,-395l1669,29,1565,196xm1815,29r,80l1935,109r,315l2022,424r,-315l2142,109r,-80l1815,29xe" fillcolor="#312783" stroked="f">
                <v:path arrowok="t" o:connecttype="custom" o:connectlocs="136588,79470;0,136053;0,151311;136588,207894;0,151311;151835,288000;208376,151311;151835,79470;287788,136053;151835,79470;498706,18437;397059,18437;341788,269563;397059,192636;503788,269563;463129,124609;762988,172927;594635,18437;648635,269563;770612,269563;817624,18437;762988,172927;928165,18437;868447,269563;923082,106808;994235,212980;1065388,269563;1119388,18437;994235,124609;1153059,69298;1229294,269563;1284565,69298;1360800,18437" o:connectangles="0,0,0,0,0,0,0,0,0,0,0,0,0,0,0,0,0,0,0,0,0,0,0,0,0,0,0,0,0,0,0,0,0"/>
                <o:lock v:ext="edit" verticies="t"/>
              </v:shape>
              <v:rect id="Rectangle 5" o:spid="_x0000_s1029" style="position:absolute;left:2080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2576" w14:textId="0C8AAF06" w:rsidR="00143874" w:rsidRDefault="00143874">
    <w:pPr>
      <w:pStyle w:val="Koptekst"/>
    </w:pPr>
    <w:r>
      <mc:AlternateContent>
        <mc:Choice Requires="wpc">
          <w:drawing>
            <wp:anchor distT="0" distB="0" distL="114300" distR="114300" simplePos="0" relativeHeight="251661312" behindDoc="1" locked="0" layoutInCell="1" allowOverlap="1" wp14:anchorId="3F6927C9" wp14:editId="5ED7C1E3">
              <wp:simplePos x="0" y="0"/>
              <wp:positionH relativeFrom="rightMargin">
                <wp:align>right</wp:align>
              </wp:positionH>
              <wp:positionV relativeFrom="page">
                <wp:posOffset>0</wp:posOffset>
              </wp:positionV>
              <wp:extent cx="2080260" cy="1097915"/>
              <wp:effectExtent l="0" t="0" r="15240" b="0"/>
              <wp:wrapNone/>
              <wp:docPr id="13" name="TeVerwijderenShape_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1" name="Freeform 4"/>
                      <wps:cNvSpPr>
                        <a:spLocks noEditPoints="1"/>
                      </wps:cNvSpPr>
                      <wps:spPr bwMode="auto">
                        <a:xfrm>
                          <a:off x="215900" y="468629"/>
                          <a:ext cx="1360800" cy="288000"/>
                        </a:xfrm>
                        <a:custGeom>
                          <a:avLst/>
                          <a:gdLst>
                            <a:gd name="T0" fmla="*/ 215 w 2142"/>
                            <a:gd name="T1" fmla="*/ 125 h 453"/>
                            <a:gd name="T2" fmla="*/ 0 w 2142"/>
                            <a:gd name="T3" fmla="*/ 214 h 453"/>
                            <a:gd name="T4" fmla="*/ 0 w 2142"/>
                            <a:gd name="T5" fmla="*/ 238 h 453"/>
                            <a:gd name="T6" fmla="*/ 215 w 2142"/>
                            <a:gd name="T7" fmla="*/ 327 h 453"/>
                            <a:gd name="T8" fmla="*/ 0 w 2142"/>
                            <a:gd name="T9" fmla="*/ 238 h 453"/>
                            <a:gd name="T10" fmla="*/ 239 w 2142"/>
                            <a:gd name="T11" fmla="*/ 453 h 453"/>
                            <a:gd name="T12" fmla="*/ 328 w 2142"/>
                            <a:gd name="T13" fmla="*/ 238 h 453"/>
                            <a:gd name="T14" fmla="*/ 239 w 2142"/>
                            <a:gd name="T15" fmla="*/ 125 h 453"/>
                            <a:gd name="T16" fmla="*/ 453 w 2142"/>
                            <a:gd name="T17" fmla="*/ 214 h 453"/>
                            <a:gd name="T18" fmla="*/ 239 w 2142"/>
                            <a:gd name="T19" fmla="*/ 125 h 453"/>
                            <a:gd name="T20" fmla="*/ 785 w 2142"/>
                            <a:gd name="T21" fmla="*/ 29 h 453"/>
                            <a:gd name="T22" fmla="*/ 625 w 2142"/>
                            <a:gd name="T23" fmla="*/ 29 h 453"/>
                            <a:gd name="T24" fmla="*/ 538 w 2142"/>
                            <a:gd name="T25" fmla="*/ 424 h 453"/>
                            <a:gd name="T26" fmla="*/ 625 w 2142"/>
                            <a:gd name="T27" fmla="*/ 303 h 453"/>
                            <a:gd name="T28" fmla="*/ 793 w 2142"/>
                            <a:gd name="T29" fmla="*/ 424 h 453"/>
                            <a:gd name="T30" fmla="*/ 729 w 2142"/>
                            <a:gd name="T31" fmla="*/ 196 h 453"/>
                            <a:gd name="T32" fmla="*/ 1201 w 2142"/>
                            <a:gd name="T33" fmla="*/ 272 h 453"/>
                            <a:gd name="T34" fmla="*/ 936 w 2142"/>
                            <a:gd name="T35" fmla="*/ 29 h 453"/>
                            <a:gd name="T36" fmla="*/ 1021 w 2142"/>
                            <a:gd name="T37" fmla="*/ 424 h 453"/>
                            <a:gd name="T38" fmla="*/ 1213 w 2142"/>
                            <a:gd name="T39" fmla="*/ 424 h 453"/>
                            <a:gd name="T40" fmla="*/ 1287 w 2142"/>
                            <a:gd name="T41" fmla="*/ 29 h 453"/>
                            <a:gd name="T42" fmla="*/ 1201 w 2142"/>
                            <a:gd name="T43" fmla="*/ 272 h 453"/>
                            <a:gd name="T44" fmla="*/ 1461 w 2142"/>
                            <a:gd name="T45" fmla="*/ 29 h 453"/>
                            <a:gd name="T46" fmla="*/ 1367 w 2142"/>
                            <a:gd name="T47" fmla="*/ 424 h 453"/>
                            <a:gd name="T48" fmla="*/ 1453 w 2142"/>
                            <a:gd name="T49" fmla="*/ 168 h 453"/>
                            <a:gd name="T50" fmla="*/ 1565 w 2142"/>
                            <a:gd name="T51" fmla="*/ 335 h 453"/>
                            <a:gd name="T52" fmla="*/ 1677 w 2142"/>
                            <a:gd name="T53" fmla="*/ 424 h 453"/>
                            <a:gd name="T54" fmla="*/ 1762 w 2142"/>
                            <a:gd name="T55" fmla="*/ 29 h 453"/>
                            <a:gd name="T56" fmla="*/ 1565 w 2142"/>
                            <a:gd name="T57" fmla="*/ 196 h 453"/>
                            <a:gd name="T58" fmla="*/ 1815 w 2142"/>
                            <a:gd name="T59" fmla="*/ 109 h 453"/>
                            <a:gd name="T60" fmla="*/ 1935 w 2142"/>
                            <a:gd name="T61" fmla="*/ 424 h 453"/>
                            <a:gd name="T62" fmla="*/ 2022 w 2142"/>
                            <a:gd name="T63" fmla="*/ 109 h 453"/>
                            <a:gd name="T64" fmla="*/ 2142 w 2142"/>
                            <a:gd name="T65" fmla="*/ 29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42" h="453">
                              <a:moveTo>
                                <a:pt x="215" y="0"/>
                              </a:moveTo>
                              <a:lnTo>
                                <a:pt x="215" y="125"/>
                              </a:lnTo>
                              <a:lnTo>
                                <a:pt x="126" y="214"/>
                              </a:lnTo>
                              <a:lnTo>
                                <a:pt x="0" y="214"/>
                              </a:lnTo>
                              <a:lnTo>
                                <a:pt x="215" y="0"/>
                              </a:lnTo>
                              <a:close/>
                              <a:moveTo>
                                <a:pt x="0" y="238"/>
                              </a:moveTo>
                              <a:lnTo>
                                <a:pt x="215" y="453"/>
                              </a:lnTo>
                              <a:lnTo>
                                <a:pt x="215" y="327"/>
                              </a:lnTo>
                              <a:lnTo>
                                <a:pt x="126" y="238"/>
                              </a:lnTo>
                              <a:lnTo>
                                <a:pt x="0" y="238"/>
                              </a:lnTo>
                              <a:close/>
                              <a:moveTo>
                                <a:pt x="239" y="327"/>
                              </a:moveTo>
                              <a:lnTo>
                                <a:pt x="239" y="453"/>
                              </a:lnTo>
                              <a:lnTo>
                                <a:pt x="453" y="238"/>
                              </a:lnTo>
                              <a:lnTo>
                                <a:pt x="328" y="238"/>
                              </a:lnTo>
                              <a:lnTo>
                                <a:pt x="239" y="327"/>
                              </a:lnTo>
                              <a:close/>
                              <a:moveTo>
                                <a:pt x="239" y="125"/>
                              </a:moveTo>
                              <a:lnTo>
                                <a:pt x="328" y="214"/>
                              </a:lnTo>
                              <a:lnTo>
                                <a:pt x="453" y="214"/>
                              </a:lnTo>
                              <a:lnTo>
                                <a:pt x="239" y="0"/>
                              </a:lnTo>
                              <a:lnTo>
                                <a:pt x="239" y="125"/>
                              </a:lnTo>
                              <a:close/>
                              <a:moveTo>
                                <a:pt x="890" y="29"/>
                              </a:moveTo>
                              <a:lnTo>
                                <a:pt x="785" y="29"/>
                              </a:lnTo>
                              <a:lnTo>
                                <a:pt x="625" y="201"/>
                              </a:lnTo>
                              <a:lnTo>
                                <a:pt x="625" y="29"/>
                              </a:lnTo>
                              <a:lnTo>
                                <a:pt x="538" y="29"/>
                              </a:lnTo>
                              <a:lnTo>
                                <a:pt x="538" y="424"/>
                              </a:lnTo>
                              <a:lnTo>
                                <a:pt x="625" y="424"/>
                              </a:lnTo>
                              <a:lnTo>
                                <a:pt x="625" y="303"/>
                              </a:lnTo>
                              <a:lnTo>
                                <a:pt x="670" y="256"/>
                              </a:lnTo>
                              <a:lnTo>
                                <a:pt x="793" y="424"/>
                              </a:lnTo>
                              <a:lnTo>
                                <a:pt x="897" y="424"/>
                              </a:lnTo>
                              <a:lnTo>
                                <a:pt x="729" y="196"/>
                              </a:lnTo>
                              <a:lnTo>
                                <a:pt x="890" y="29"/>
                              </a:lnTo>
                              <a:close/>
                              <a:moveTo>
                                <a:pt x="1201" y="272"/>
                              </a:moveTo>
                              <a:lnTo>
                                <a:pt x="1016" y="29"/>
                              </a:lnTo>
                              <a:lnTo>
                                <a:pt x="936" y="29"/>
                              </a:lnTo>
                              <a:lnTo>
                                <a:pt x="936" y="424"/>
                              </a:lnTo>
                              <a:lnTo>
                                <a:pt x="1021" y="424"/>
                              </a:lnTo>
                              <a:lnTo>
                                <a:pt x="1021" y="173"/>
                              </a:lnTo>
                              <a:lnTo>
                                <a:pt x="1213" y="424"/>
                              </a:lnTo>
                              <a:lnTo>
                                <a:pt x="1287" y="424"/>
                              </a:lnTo>
                              <a:lnTo>
                                <a:pt x="1287" y="29"/>
                              </a:lnTo>
                              <a:lnTo>
                                <a:pt x="1201" y="29"/>
                              </a:lnTo>
                              <a:lnTo>
                                <a:pt x="1201" y="272"/>
                              </a:lnTo>
                              <a:close/>
                              <a:moveTo>
                                <a:pt x="1565" y="196"/>
                              </a:moveTo>
                              <a:lnTo>
                                <a:pt x="1461" y="29"/>
                              </a:lnTo>
                              <a:lnTo>
                                <a:pt x="1367" y="29"/>
                              </a:lnTo>
                              <a:lnTo>
                                <a:pt x="1367" y="424"/>
                              </a:lnTo>
                              <a:lnTo>
                                <a:pt x="1453" y="424"/>
                              </a:lnTo>
                              <a:lnTo>
                                <a:pt x="1453" y="168"/>
                              </a:lnTo>
                              <a:lnTo>
                                <a:pt x="1563" y="335"/>
                              </a:lnTo>
                              <a:lnTo>
                                <a:pt x="1565" y="335"/>
                              </a:lnTo>
                              <a:lnTo>
                                <a:pt x="1677" y="166"/>
                              </a:lnTo>
                              <a:lnTo>
                                <a:pt x="1677" y="424"/>
                              </a:lnTo>
                              <a:lnTo>
                                <a:pt x="1762" y="424"/>
                              </a:lnTo>
                              <a:lnTo>
                                <a:pt x="1762" y="29"/>
                              </a:lnTo>
                              <a:lnTo>
                                <a:pt x="1669" y="29"/>
                              </a:lnTo>
                              <a:lnTo>
                                <a:pt x="1565" y="196"/>
                              </a:lnTo>
                              <a:close/>
                              <a:moveTo>
                                <a:pt x="1815" y="29"/>
                              </a:moveTo>
                              <a:lnTo>
                                <a:pt x="1815" y="109"/>
                              </a:lnTo>
                              <a:lnTo>
                                <a:pt x="1935" y="109"/>
                              </a:lnTo>
                              <a:lnTo>
                                <a:pt x="1935" y="424"/>
                              </a:lnTo>
                              <a:lnTo>
                                <a:pt x="2022" y="424"/>
                              </a:lnTo>
                              <a:lnTo>
                                <a:pt x="2022" y="109"/>
                              </a:lnTo>
                              <a:lnTo>
                                <a:pt x="2142" y="109"/>
                              </a:lnTo>
                              <a:lnTo>
                                <a:pt x="2142" y="29"/>
                              </a:lnTo>
                              <a:lnTo>
                                <a:pt x="1815" y="29"/>
                              </a:lnTo>
                              <a:close/>
                            </a:path>
                          </a:pathLst>
                        </a:custGeom>
                        <a:solidFill>
                          <a:srgbClr val="312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5"/>
                      <wps:cNvSpPr>
                        <a:spLocks noChangeArrowheads="1"/>
                      </wps:cNvSpPr>
                      <wps:spPr bwMode="auto">
                        <a:xfrm>
                          <a:off x="2080552" y="0"/>
                          <a:ext cx="63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652C8F8" id="TeVerwijderenShape_2" o:spid="_x0000_s1026" editas="canvas" style="position:absolute;margin-left:112.6pt;margin-top:0;width:163.8pt;height:86.45pt;z-index:-251655168;mso-position-horizontal:right;mso-position-horizontal-relative:right-margin-area;mso-position-vertical-relative:page" coordsize="20802,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02;height:10979;visibility:visible;mso-wrap-style:square">
                <v:fill o:detectmouseclick="t"/>
                <v:path o:connecttype="none"/>
              </v:shape>
              <v:shape id="Freeform 4" o:spid="_x0000_s1028" style="position:absolute;left:2159;top:4686;width:13608;height:2880;visibility:visible;mso-wrap-style:square;v-text-anchor:top" coordsize="21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" path="m215,r,125l126,214,,214,215,xm,238l215,453r,-126l126,238,,238xm239,327r,126l453,238r-125,l239,327xm239,125r89,89l453,214,239,r,125xm890,29r-105,l625,201r,-172l538,29r,395l625,424r,-121l670,256,793,424r104,l729,196,890,29xm1201,272l1016,29r-80,l936,424r85,l1021,173r192,251l1287,424r,-395l1201,29r,243xm1565,196l1461,29r-94,l1367,424r86,l1453,168r110,167l1565,335,1677,166r,258l1762,424r,-395l1669,29,1565,196xm1815,29r,80l1935,109r,315l2022,424r,-315l2142,109r,-80l1815,29xe" fillcolor="#312783" stroked="f">
                <v:path arrowok="t" o:connecttype="custom" o:connectlocs="136588,79470;0,136053;0,151311;136588,207894;0,151311;151835,288000;208376,151311;151835,79470;287788,136053;151835,79470;498706,18437;397059,18437;341788,269563;397059,192636;503788,269563;463129,124609;762988,172927;594635,18437;648635,269563;770612,269563;817624,18437;762988,172927;928165,18437;868447,269563;923082,106808;994235,212980;1065388,269563;1119388,18437;994235,124609;1153059,69298;1229294,269563;1284565,69298;1360800,18437" o:connectangles="0,0,0,0,0,0,0,0,0,0,0,0,0,0,0,0,0,0,0,0,0,0,0,0,0,0,0,0,0,0,0,0,0"/>
                <o:lock v:ext="edit" verticies="t"/>
              </v:shape>
              <v:rect id="Rectangle 5" o:spid="_x0000_s1029" style="position:absolute;left:2080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264535"/>
    <w:multiLevelType w:val="hybridMultilevel"/>
    <w:tmpl w:val="77F45CE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OpsommingbolletjeKNMT"/>
    <w:lvl w:ilvl="0">
      <w:start w:val="1"/>
      <w:numFmt w:val="bullet"/>
      <w:pStyle w:val="Opsommingbolletje1eniveauKNMT"/>
      <w:lvlText w:val=""/>
      <w:lvlJc w:val="left"/>
      <w:pPr>
        <w:ind w:left="284" w:hanging="284"/>
      </w:pPr>
      <w:rPr>
        <w:rFonts w:ascii="Symbol" w:hAnsi="Symbol" w:hint="default"/>
      </w:rPr>
    </w:lvl>
    <w:lvl w:ilvl="1">
      <w:start w:val="1"/>
      <w:numFmt w:val="bullet"/>
      <w:pStyle w:val="Opsommingbolletje2eniveauKNMT"/>
      <w:lvlText w:val=""/>
      <w:lvlJc w:val="left"/>
      <w:pPr>
        <w:ind w:left="568" w:hanging="284"/>
      </w:pPr>
      <w:rPr>
        <w:rFonts w:ascii="Symbol" w:hAnsi="Symbol" w:hint="default"/>
      </w:rPr>
    </w:lvl>
    <w:lvl w:ilvl="2">
      <w:start w:val="1"/>
      <w:numFmt w:val="bullet"/>
      <w:pStyle w:val="Opsommingbolletje3eniveauKNM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OpsommingbolletjeKNMT"/>
  </w:abstractNum>
  <w:abstractNum w:abstractNumId="14" w15:restartNumberingAfterBreak="0">
    <w:nsid w:val="088D2852"/>
    <w:multiLevelType w:val="hybridMultilevel"/>
    <w:tmpl w:val="30B0417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0BC24928"/>
    <w:multiLevelType w:val="multilevel"/>
    <w:tmpl w:val="B4BACAD8"/>
    <w:styleLink w:val="OpsommingstreepjeKNMT"/>
    <w:lvl w:ilvl="0">
      <w:start w:val="1"/>
      <w:numFmt w:val="bullet"/>
      <w:pStyle w:val="Opsommingstreepje1eniveauKNMT"/>
      <w:lvlText w:val="–"/>
      <w:lvlJc w:val="left"/>
      <w:pPr>
        <w:ind w:left="284" w:hanging="284"/>
      </w:pPr>
      <w:rPr>
        <w:rFonts w:hint="default"/>
      </w:rPr>
    </w:lvl>
    <w:lvl w:ilvl="1">
      <w:start w:val="1"/>
      <w:numFmt w:val="bullet"/>
      <w:pStyle w:val="Opsommingstreepje2eniveauKNMT"/>
      <w:lvlText w:val="–"/>
      <w:lvlJc w:val="left"/>
      <w:pPr>
        <w:ind w:left="568" w:hanging="284"/>
      </w:pPr>
      <w:rPr>
        <w:rFonts w:hint="default"/>
      </w:rPr>
    </w:lvl>
    <w:lvl w:ilvl="2">
      <w:start w:val="1"/>
      <w:numFmt w:val="bullet"/>
      <w:pStyle w:val="Opsommingstreepje3eniveauKNM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879C7"/>
    <w:multiLevelType w:val="multilevel"/>
    <w:tmpl w:val="89367262"/>
    <w:numStyleLink w:val="OpsommingnummerKNMT"/>
  </w:abstractNum>
  <w:abstractNum w:abstractNumId="19" w15:restartNumberingAfterBreak="0">
    <w:nsid w:val="189F3493"/>
    <w:multiLevelType w:val="multilevel"/>
    <w:tmpl w:val="B7B66B92"/>
    <w:numStyleLink w:val="KopnummeringKNMT"/>
  </w:abstractNum>
  <w:abstractNum w:abstractNumId="20" w15:restartNumberingAfterBreak="0">
    <w:nsid w:val="25416F1A"/>
    <w:multiLevelType w:val="hybridMultilevel"/>
    <w:tmpl w:val="FC40B9B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290B3366"/>
    <w:multiLevelType w:val="hybridMultilevel"/>
    <w:tmpl w:val="FBACA3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2D665843"/>
    <w:multiLevelType w:val="multilevel"/>
    <w:tmpl w:val="ACA6F9E2"/>
    <w:styleLink w:val="BijlagenummeringKNMT"/>
    <w:lvl w:ilvl="0">
      <w:start w:val="1"/>
      <w:numFmt w:val="decimal"/>
      <w:pStyle w:val="Bijlagekop1KNMT"/>
      <w:lvlText w:val="Bijlage %1"/>
      <w:lvlJc w:val="left"/>
      <w:pPr>
        <w:ind w:left="284" w:hanging="284"/>
      </w:pPr>
      <w:rPr>
        <w:rFonts w:hint="default"/>
      </w:rPr>
    </w:lvl>
    <w:lvl w:ilvl="1">
      <w:start w:val="1"/>
      <w:numFmt w:val="decimal"/>
      <w:pStyle w:val="Bijlagekop2KNMT"/>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OpsommingkleineletterKNMT"/>
    <w:lvl w:ilvl="0">
      <w:start w:val="1"/>
      <w:numFmt w:val="lowerLetter"/>
      <w:pStyle w:val="Opsommingkleineletter1eniveauKNMT"/>
      <w:lvlText w:val="%1"/>
      <w:lvlJc w:val="left"/>
      <w:pPr>
        <w:ind w:left="284" w:hanging="284"/>
      </w:pPr>
      <w:rPr>
        <w:rFonts w:hint="default"/>
      </w:rPr>
    </w:lvl>
    <w:lvl w:ilvl="1">
      <w:start w:val="1"/>
      <w:numFmt w:val="lowerLetter"/>
      <w:pStyle w:val="Opsommingkleineletter2eniveauKNMT"/>
      <w:lvlText w:val="%2"/>
      <w:lvlJc w:val="left"/>
      <w:pPr>
        <w:ind w:left="568" w:hanging="284"/>
      </w:pPr>
      <w:rPr>
        <w:rFonts w:hint="default"/>
      </w:rPr>
    </w:lvl>
    <w:lvl w:ilvl="2">
      <w:start w:val="1"/>
      <w:numFmt w:val="lowerLetter"/>
      <w:pStyle w:val="Opsommingkleineletter3eniveauKNMT"/>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398A2A0C"/>
    <w:multiLevelType w:val="multilevel"/>
    <w:tmpl w:val="89367262"/>
    <w:styleLink w:val="OpsommingnummerKNMT"/>
    <w:lvl w:ilvl="0">
      <w:start w:val="1"/>
      <w:numFmt w:val="decimal"/>
      <w:pStyle w:val="Opsommingnummer1eniveauKNMT"/>
      <w:lvlText w:val="%1"/>
      <w:lvlJc w:val="left"/>
      <w:pPr>
        <w:ind w:left="284" w:hanging="284"/>
      </w:pPr>
      <w:rPr>
        <w:rFonts w:hint="default"/>
      </w:rPr>
    </w:lvl>
    <w:lvl w:ilvl="1">
      <w:start w:val="1"/>
      <w:numFmt w:val="decimal"/>
      <w:pStyle w:val="Opsommingnummer2eniveauKNMT"/>
      <w:lvlText w:val="%2"/>
      <w:lvlJc w:val="left"/>
      <w:pPr>
        <w:ind w:left="568" w:hanging="284"/>
      </w:pPr>
      <w:rPr>
        <w:rFonts w:hint="default"/>
      </w:rPr>
    </w:lvl>
    <w:lvl w:ilvl="2">
      <w:start w:val="1"/>
      <w:numFmt w:val="decimal"/>
      <w:pStyle w:val="Opsommingnummer3eniveauKNMT"/>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15:restartNumberingAfterBreak="0">
    <w:nsid w:val="40EF61F8"/>
    <w:multiLevelType w:val="multilevel"/>
    <w:tmpl w:val="B7B66B92"/>
    <w:styleLink w:val="KopnummeringKNMT"/>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7" w15:restartNumberingAfterBreak="0">
    <w:nsid w:val="46A60AA0"/>
    <w:multiLevelType w:val="multilevel"/>
    <w:tmpl w:val="CFFEF33E"/>
    <w:styleLink w:val="OpsommingopenrondjeKNMT"/>
    <w:lvl w:ilvl="0">
      <w:start w:val="1"/>
      <w:numFmt w:val="bullet"/>
      <w:pStyle w:val="Opsommingopenrondje1eniveauKNMT"/>
      <w:lvlText w:val="o"/>
      <w:lvlJc w:val="left"/>
      <w:pPr>
        <w:ind w:left="284" w:hanging="284"/>
      </w:pPr>
      <w:rPr>
        <w:rFonts w:ascii="Calibri" w:hAnsi="Calibri" w:hint="default"/>
      </w:rPr>
    </w:lvl>
    <w:lvl w:ilvl="1">
      <w:start w:val="1"/>
      <w:numFmt w:val="bullet"/>
      <w:pStyle w:val="Opsommingopenrondje2eniveauKNMT"/>
      <w:lvlText w:val="o"/>
      <w:lvlJc w:val="left"/>
      <w:pPr>
        <w:ind w:left="568" w:hanging="284"/>
      </w:pPr>
      <w:rPr>
        <w:rFonts w:ascii="Calibri" w:hAnsi="Calibri" w:hint="default"/>
      </w:rPr>
    </w:lvl>
    <w:lvl w:ilvl="2">
      <w:start w:val="1"/>
      <w:numFmt w:val="bullet"/>
      <w:pStyle w:val="Opsommingopenrondje3eniveauKNM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0" w15:restartNumberingAfterBreak="0">
    <w:nsid w:val="54DD684D"/>
    <w:multiLevelType w:val="multilevel"/>
    <w:tmpl w:val="ACA6F9E2"/>
    <w:numStyleLink w:val="BijlagenummeringKNMT"/>
  </w:abstractNum>
  <w:abstractNum w:abstractNumId="31"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2"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3" w15:restartNumberingAfterBreak="0">
    <w:nsid w:val="5B616121"/>
    <w:multiLevelType w:val="multilevel"/>
    <w:tmpl w:val="B4BACAD8"/>
    <w:numStyleLink w:val="OpsommingstreepjeKNMT"/>
  </w:abstractNum>
  <w:abstractNum w:abstractNumId="34"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15:restartNumberingAfterBreak="0">
    <w:nsid w:val="63F335A0"/>
    <w:multiLevelType w:val="multilevel"/>
    <w:tmpl w:val="1BDE6548"/>
    <w:styleLink w:val="OpsommingtekenKNMT"/>
    <w:lvl w:ilvl="0">
      <w:start w:val="1"/>
      <w:numFmt w:val="bullet"/>
      <w:pStyle w:val="Opsommingteken1eniveauKNMT"/>
      <w:lvlText w:val="•"/>
      <w:lvlJc w:val="left"/>
      <w:pPr>
        <w:ind w:left="284" w:hanging="284"/>
      </w:pPr>
      <w:rPr>
        <w:rFonts w:ascii="Calibri" w:hAnsi="Calibri" w:hint="default"/>
      </w:rPr>
    </w:lvl>
    <w:lvl w:ilvl="1">
      <w:start w:val="1"/>
      <w:numFmt w:val="bullet"/>
      <w:pStyle w:val="Opsommingteken2eniveauKNMT"/>
      <w:lvlText w:val="–"/>
      <w:lvlJc w:val="left"/>
      <w:pPr>
        <w:ind w:left="568" w:hanging="284"/>
      </w:pPr>
      <w:rPr>
        <w:rFonts w:ascii="Maiandra GD" w:hAnsi="Maiandra GD" w:hint="default"/>
      </w:rPr>
    </w:lvl>
    <w:lvl w:ilvl="2">
      <w:start w:val="1"/>
      <w:numFmt w:val="bullet"/>
      <w:pStyle w:val="Opsommingteken3eniveauKNM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6" w15:restartNumberingAfterBreak="0">
    <w:nsid w:val="646E2529"/>
    <w:multiLevelType w:val="multilevel"/>
    <w:tmpl w:val="1BDE6548"/>
    <w:numStyleLink w:val="OpsommingtekenKNMT"/>
  </w:abstractNum>
  <w:abstractNum w:abstractNumId="37" w15:restartNumberingAfterBreak="0">
    <w:nsid w:val="65F10F9F"/>
    <w:multiLevelType w:val="hybridMultilevel"/>
    <w:tmpl w:val="E0640D6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68141DDB"/>
    <w:multiLevelType w:val="multilevel"/>
    <w:tmpl w:val="CFFEF33E"/>
    <w:numStyleLink w:val="OpsommingopenrondjeKNMT"/>
  </w:abstractNum>
  <w:abstractNum w:abstractNumId="39" w15:restartNumberingAfterBreak="0">
    <w:nsid w:val="6E7370EC"/>
    <w:multiLevelType w:val="multilevel"/>
    <w:tmpl w:val="9200769E"/>
    <w:numStyleLink w:val="OpsommingkleineletterKNMT"/>
  </w:abstractNum>
  <w:abstractNum w:abstractNumId="40"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15:restartNumberingAfterBreak="0">
    <w:nsid w:val="7AD106F8"/>
    <w:multiLevelType w:val="hybridMultilevel"/>
    <w:tmpl w:val="20C47E7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3"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44" w15:restartNumberingAfterBreak="0">
    <w:nsid w:val="7FA70255"/>
    <w:multiLevelType w:val="hybridMultilevel"/>
    <w:tmpl w:val="4F468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6193404">
    <w:abstractNumId w:val="12"/>
  </w:num>
  <w:num w:numId="2" w16cid:durableId="167256587">
    <w:abstractNumId w:val="25"/>
  </w:num>
  <w:num w:numId="3" w16cid:durableId="598412295">
    <w:abstractNumId w:val="27"/>
  </w:num>
  <w:num w:numId="4" w16cid:durableId="752895646">
    <w:abstractNumId w:val="15"/>
  </w:num>
  <w:num w:numId="5" w16cid:durableId="1347172081">
    <w:abstractNumId w:val="28"/>
  </w:num>
  <w:num w:numId="6" w16cid:durableId="152449420">
    <w:abstractNumId w:val="17"/>
  </w:num>
  <w:num w:numId="7" w16cid:durableId="367995308">
    <w:abstractNumId w:val="16"/>
  </w:num>
  <w:num w:numId="8" w16cid:durableId="1430783141">
    <w:abstractNumId w:val="23"/>
  </w:num>
  <w:num w:numId="9" w16cid:durableId="43411692">
    <w:abstractNumId w:val="26"/>
  </w:num>
  <w:num w:numId="10" w16cid:durableId="820921634">
    <w:abstractNumId w:val="35"/>
  </w:num>
  <w:num w:numId="11" w16cid:durableId="2572957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6843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355950">
    <w:abstractNumId w:val="22"/>
  </w:num>
  <w:num w:numId="14" w16cid:durableId="1140464454">
    <w:abstractNumId w:val="9"/>
  </w:num>
  <w:num w:numId="15" w16cid:durableId="437455080">
    <w:abstractNumId w:val="7"/>
  </w:num>
  <w:num w:numId="16" w16cid:durableId="914053075">
    <w:abstractNumId w:val="6"/>
  </w:num>
  <w:num w:numId="17" w16cid:durableId="1078210093">
    <w:abstractNumId w:val="5"/>
  </w:num>
  <w:num w:numId="18" w16cid:durableId="246504990">
    <w:abstractNumId w:val="4"/>
  </w:num>
  <w:num w:numId="19" w16cid:durableId="1320497273">
    <w:abstractNumId w:val="8"/>
  </w:num>
  <w:num w:numId="20" w16cid:durableId="976908586">
    <w:abstractNumId w:val="3"/>
  </w:num>
  <w:num w:numId="21" w16cid:durableId="1972636438">
    <w:abstractNumId w:val="2"/>
  </w:num>
  <w:num w:numId="22" w16cid:durableId="704910604">
    <w:abstractNumId w:val="1"/>
  </w:num>
  <w:num w:numId="23" w16cid:durableId="728840212">
    <w:abstractNumId w:val="0"/>
  </w:num>
  <w:num w:numId="24" w16cid:durableId="1584294254">
    <w:abstractNumId w:val="11"/>
  </w:num>
  <w:num w:numId="25" w16cid:durableId="96338898">
    <w:abstractNumId w:val="29"/>
  </w:num>
  <w:num w:numId="26" w16cid:durableId="190188241">
    <w:abstractNumId w:val="43"/>
  </w:num>
  <w:num w:numId="27" w16cid:durableId="1686980067">
    <w:abstractNumId w:val="40"/>
  </w:num>
  <w:num w:numId="28" w16cid:durableId="1298342112">
    <w:abstractNumId w:val="32"/>
  </w:num>
  <w:num w:numId="29" w16cid:durableId="467431038">
    <w:abstractNumId w:val="24"/>
  </w:num>
  <w:num w:numId="30" w16cid:durableId="1252854134">
    <w:abstractNumId w:val="34"/>
  </w:num>
  <w:num w:numId="31" w16cid:durableId="1524202809">
    <w:abstractNumId w:val="31"/>
  </w:num>
  <w:num w:numId="32" w16cid:durableId="1055199182">
    <w:abstractNumId w:val="30"/>
  </w:num>
  <w:num w:numId="33" w16cid:durableId="829248202">
    <w:abstractNumId w:val="19"/>
  </w:num>
  <w:num w:numId="34" w16cid:durableId="822087886">
    <w:abstractNumId w:val="13"/>
  </w:num>
  <w:num w:numId="35" w16cid:durableId="829439913">
    <w:abstractNumId w:val="39"/>
  </w:num>
  <w:num w:numId="36" w16cid:durableId="932665324">
    <w:abstractNumId w:val="18"/>
  </w:num>
  <w:num w:numId="37" w16cid:durableId="1149520183">
    <w:abstractNumId w:val="38"/>
  </w:num>
  <w:num w:numId="38" w16cid:durableId="208692279">
    <w:abstractNumId w:val="33"/>
  </w:num>
  <w:num w:numId="39" w16cid:durableId="987439363">
    <w:abstractNumId w:val="36"/>
  </w:num>
  <w:num w:numId="40" w16cid:durableId="3653270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05568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1056684">
    <w:abstractNumId w:val="44"/>
  </w:num>
  <w:num w:numId="43" w16cid:durableId="517277992">
    <w:abstractNumId w:val="10"/>
  </w:num>
  <w:num w:numId="44" w16cid:durableId="1773823316">
    <w:abstractNumId w:val="20"/>
  </w:num>
  <w:num w:numId="45" w16cid:durableId="164783740">
    <w:abstractNumId w:val="37"/>
  </w:num>
  <w:num w:numId="46" w16cid:durableId="153569264">
    <w:abstractNumId w:val="42"/>
  </w:num>
  <w:num w:numId="47" w16cid:durableId="553397044">
    <w:abstractNumId w:val="21"/>
  </w:num>
  <w:num w:numId="48" w16cid:durableId="653267014">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drawingGridHorizontalSpacing w:val="105"/>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28"/>
    <w:rsid w:val="00004562"/>
    <w:rsid w:val="00006237"/>
    <w:rsid w:val="0000663D"/>
    <w:rsid w:val="00007EA0"/>
    <w:rsid w:val="00010D95"/>
    <w:rsid w:val="00011BFA"/>
    <w:rsid w:val="00014CA7"/>
    <w:rsid w:val="0002562D"/>
    <w:rsid w:val="00033378"/>
    <w:rsid w:val="000347F6"/>
    <w:rsid w:val="00035232"/>
    <w:rsid w:val="000418EF"/>
    <w:rsid w:val="0005205D"/>
    <w:rsid w:val="00052426"/>
    <w:rsid w:val="00052FF4"/>
    <w:rsid w:val="00053E43"/>
    <w:rsid w:val="0005430B"/>
    <w:rsid w:val="00074DAC"/>
    <w:rsid w:val="00082143"/>
    <w:rsid w:val="00084E09"/>
    <w:rsid w:val="0009698A"/>
    <w:rsid w:val="000A1B78"/>
    <w:rsid w:val="000B5BEE"/>
    <w:rsid w:val="000C0969"/>
    <w:rsid w:val="000C1A1A"/>
    <w:rsid w:val="000D652D"/>
    <w:rsid w:val="000D6AB7"/>
    <w:rsid w:val="000E1539"/>
    <w:rsid w:val="000E55A1"/>
    <w:rsid w:val="000E6E43"/>
    <w:rsid w:val="000F213A"/>
    <w:rsid w:val="000F2D93"/>
    <w:rsid w:val="000F650E"/>
    <w:rsid w:val="000F6EBE"/>
    <w:rsid w:val="00100B98"/>
    <w:rsid w:val="00104229"/>
    <w:rsid w:val="00106601"/>
    <w:rsid w:val="00110A9F"/>
    <w:rsid w:val="001170AE"/>
    <w:rsid w:val="001215F2"/>
    <w:rsid w:val="00122DED"/>
    <w:rsid w:val="00127CAD"/>
    <w:rsid w:val="00132265"/>
    <w:rsid w:val="00135A2A"/>
    <w:rsid w:val="00135E7B"/>
    <w:rsid w:val="00137CBB"/>
    <w:rsid w:val="00143874"/>
    <w:rsid w:val="00145B8E"/>
    <w:rsid w:val="00145E5C"/>
    <w:rsid w:val="0014640F"/>
    <w:rsid w:val="00146B26"/>
    <w:rsid w:val="00152E4D"/>
    <w:rsid w:val="001579D8"/>
    <w:rsid w:val="001639F5"/>
    <w:rsid w:val="0018093D"/>
    <w:rsid w:val="00184091"/>
    <w:rsid w:val="00195F33"/>
    <w:rsid w:val="001961F7"/>
    <w:rsid w:val="001A4F05"/>
    <w:rsid w:val="001B1B37"/>
    <w:rsid w:val="001B4C7E"/>
    <w:rsid w:val="001C011F"/>
    <w:rsid w:val="001C0928"/>
    <w:rsid w:val="001C11BE"/>
    <w:rsid w:val="001C63E7"/>
    <w:rsid w:val="001D2A06"/>
    <w:rsid w:val="001E2293"/>
    <w:rsid w:val="001E34AC"/>
    <w:rsid w:val="001F0119"/>
    <w:rsid w:val="001F5B4F"/>
    <w:rsid w:val="001F5C28"/>
    <w:rsid w:val="001F6547"/>
    <w:rsid w:val="0020548B"/>
    <w:rsid w:val="0020607F"/>
    <w:rsid w:val="002062DA"/>
    <w:rsid w:val="00206FF8"/>
    <w:rsid w:val="002074B2"/>
    <w:rsid w:val="00216489"/>
    <w:rsid w:val="00220A9C"/>
    <w:rsid w:val="00230B64"/>
    <w:rsid w:val="00236DE9"/>
    <w:rsid w:val="00242226"/>
    <w:rsid w:val="002518D2"/>
    <w:rsid w:val="002548A4"/>
    <w:rsid w:val="00256039"/>
    <w:rsid w:val="00257AA9"/>
    <w:rsid w:val="00262D4E"/>
    <w:rsid w:val="00263551"/>
    <w:rsid w:val="002646C8"/>
    <w:rsid w:val="00282B5D"/>
    <w:rsid w:val="00283592"/>
    <w:rsid w:val="0028519A"/>
    <w:rsid w:val="00286914"/>
    <w:rsid w:val="00286969"/>
    <w:rsid w:val="00292B9D"/>
    <w:rsid w:val="00294CD2"/>
    <w:rsid w:val="002969CB"/>
    <w:rsid w:val="002A25B5"/>
    <w:rsid w:val="002A2E44"/>
    <w:rsid w:val="002A554A"/>
    <w:rsid w:val="002A6931"/>
    <w:rsid w:val="002B08A4"/>
    <w:rsid w:val="002B2998"/>
    <w:rsid w:val="002B64EE"/>
    <w:rsid w:val="002C46FB"/>
    <w:rsid w:val="002D098D"/>
    <w:rsid w:val="002D0E88"/>
    <w:rsid w:val="002D52B2"/>
    <w:rsid w:val="002D7F26"/>
    <w:rsid w:val="002E2611"/>
    <w:rsid w:val="002E274E"/>
    <w:rsid w:val="002F769F"/>
    <w:rsid w:val="002F7B77"/>
    <w:rsid w:val="003063C0"/>
    <w:rsid w:val="00317DEA"/>
    <w:rsid w:val="00320A06"/>
    <w:rsid w:val="00321A8C"/>
    <w:rsid w:val="00323121"/>
    <w:rsid w:val="00324A7F"/>
    <w:rsid w:val="0032713A"/>
    <w:rsid w:val="00334D4B"/>
    <w:rsid w:val="00335B5E"/>
    <w:rsid w:val="00337DDE"/>
    <w:rsid w:val="00346631"/>
    <w:rsid w:val="00347094"/>
    <w:rsid w:val="0035588C"/>
    <w:rsid w:val="0036281D"/>
    <w:rsid w:val="00362F5F"/>
    <w:rsid w:val="00364E1D"/>
    <w:rsid w:val="00364ED4"/>
    <w:rsid w:val="00365254"/>
    <w:rsid w:val="00365327"/>
    <w:rsid w:val="00374C23"/>
    <w:rsid w:val="00374D9A"/>
    <w:rsid w:val="00377612"/>
    <w:rsid w:val="00382603"/>
    <w:rsid w:val="0038698B"/>
    <w:rsid w:val="0039126D"/>
    <w:rsid w:val="003964D4"/>
    <w:rsid w:val="0039656A"/>
    <w:rsid w:val="003A5ED3"/>
    <w:rsid w:val="003A6677"/>
    <w:rsid w:val="003B14A0"/>
    <w:rsid w:val="003B6B17"/>
    <w:rsid w:val="003C2A85"/>
    <w:rsid w:val="003D04B7"/>
    <w:rsid w:val="003D09E4"/>
    <w:rsid w:val="003D414A"/>
    <w:rsid w:val="003D5D0F"/>
    <w:rsid w:val="003E30F2"/>
    <w:rsid w:val="003E3527"/>
    <w:rsid w:val="003E3B7D"/>
    <w:rsid w:val="003F2747"/>
    <w:rsid w:val="004001AF"/>
    <w:rsid w:val="0040777B"/>
    <w:rsid w:val="0041674F"/>
    <w:rsid w:val="00420B46"/>
    <w:rsid w:val="0042594D"/>
    <w:rsid w:val="00427F54"/>
    <w:rsid w:val="00451FDB"/>
    <w:rsid w:val="004564A6"/>
    <w:rsid w:val="004606A0"/>
    <w:rsid w:val="004656F6"/>
    <w:rsid w:val="004659D3"/>
    <w:rsid w:val="00466D71"/>
    <w:rsid w:val="0047392D"/>
    <w:rsid w:val="0047518D"/>
    <w:rsid w:val="004804E1"/>
    <w:rsid w:val="00484C8E"/>
    <w:rsid w:val="00486319"/>
    <w:rsid w:val="00487543"/>
    <w:rsid w:val="004875E2"/>
    <w:rsid w:val="0048792B"/>
    <w:rsid w:val="00490BBD"/>
    <w:rsid w:val="004C379C"/>
    <w:rsid w:val="004C4B7F"/>
    <w:rsid w:val="004C4DF5"/>
    <w:rsid w:val="004D2412"/>
    <w:rsid w:val="004D4F77"/>
    <w:rsid w:val="004F6A99"/>
    <w:rsid w:val="00501A64"/>
    <w:rsid w:val="00503698"/>
    <w:rsid w:val="00503BFD"/>
    <w:rsid w:val="005043E5"/>
    <w:rsid w:val="00507843"/>
    <w:rsid w:val="00515E2F"/>
    <w:rsid w:val="00520316"/>
    <w:rsid w:val="00521726"/>
    <w:rsid w:val="00526530"/>
    <w:rsid w:val="0053645C"/>
    <w:rsid w:val="00545244"/>
    <w:rsid w:val="00553801"/>
    <w:rsid w:val="005615BE"/>
    <w:rsid w:val="00562E3D"/>
    <w:rsid w:val="00572201"/>
    <w:rsid w:val="005730CC"/>
    <w:rsid w:val="00573E6C"/>
    <w:rsid w:val="00575FFC"/>
    <w:rsid w:val="005857A2"/>
    <w:rsid w:val="0058791C"/>
    <w:rsid w:val="00594556"/>
    <w:rsid w:val="005A2BEC"/>
    <w:rsid w:val="005A6BB0"/>
    <w:rsid w:val="005B121E"/>
    <w:rsid w:val="005B3970"/>
    <w:rsid w:val="005B4FAF"/>
    <w:rsid w:val="005C5603"/>
    <w:rsid w:val="005C6668"/>
    <w:rsid w:val="005D4151"/>
    <w:rsid w:val="005D5E21"/>
    <w:rsid w:val="005E302B"/>
    <w:rsid w:val="005E6EB1"/>
    <w:rsid w:val="005F3E46"/>
    <w:rsid w:val="006004A5"/>
    <w:rsid w:val="006040DB"/>
    <w:rsid w:val="00612C22"/>
    <w:rsid w:val="006306BA"/>
    <w:rsid w:val="00646064"/>
    <w:rsid w:val="0065269B"/>
    <w:rsid w:val="0065404F"/>
    <w:rsid w:val="00664EE1"/>
    <w:rsid w:val="006767B2"/>
    <w:rsid w:val="00682BF4"/>
    <w:rsid w:val="00683AEE"/>
    <w:rsid w:val="00685EED"/>
    <w:rsid w:val="006909C6"/>
    <w:rsid w:val="006953A2"/>
    <w:rsid w:val="006A60A3"/>
    <w:rsid w:val="006B6044"/>
    <w:rsid w:val="006C5951"/>
    <w:rsid w:val="006C6A9D"/>
    <w:rsid w:val="006D1154"/>
    <w:rsid w:val="006D2ECD"/>
    <w:rsid w:val="006D3636"/>
    <w:rsid w:val="00702EC4"/>
    <w:rsid w:val="00703BD3"/>
    <w:rsid w:val="00705849"/>
    <w:rsid w:val="00706308"/>
    <w:rsid w:val="007107B4"/>
    <w:rsid w:val="00711390"/>
    <w:rsid w:val="00712665"/>
    <w:rsid w:val="0071386B"/>
    <w:rsid w:val="0072479C"/>
    <w:rsid w:val="0072545E"/>
    <w:rsid w:val="007269C4"/>
    <w:rsid w:val="007358BA"/>
    <w:rsid w:val="00736180"/>
    <w:rsid w:val="007361EE"/>
    <w:rsid w:val="00741167"/>
    <w:rsid w:val="00743326"/>
    <w:rsid w:val="007459EE"/>
    <w:rsid w:val="00750733"/>
    <w:rsid w:val="00750780"/>
    <w:rsid w:val="007525D1"/>
    <w:rsid w:val="00753181"/>
    <w:rsid w:val="00756C31"/>
    <w:rsid w:val="00763B35"/>
    <w:rsid w:val="00764AF2"/>
    <w:rsid w:val="00766E99"/>
    <w:rsid w:val="00770652"/>
    <w:rsid w:val="00772C02"/>
    <w:rsid w:val="00775717"/>
    <w:rsid w:val="00776618"/>
    <w:rsid w:val="00787B55"/>
    <w:rsid w:val="0079179F"/>
    <w:rsid w:val="00793355"/>
    <w:rsid w:val="007939D0"/>
    <w:rsid w:val="00796A8D"/>
    <w:rsid w:val="007A483E"/>
    <w:rsid w:val="007B5373"/>
    <w:rsid w:val="007C0010"/>
    <w:rsid w:val="007C037C"/>
    <w:rsid w:val="007D26AF"/>
    <w:rsid w:val="007D4A7D"/>
    <w:rsid w:val="007D4DCE"/>
    <w:rsid w:val="007E7724"/>
    <w:rsid w:val="007F35A2"/>
    <w:rsid w:val="007F48F0"/>
    <w:rsid w:val="007F653F"/>
    <w:rsid w:val="007F71C0"/>
    <w:rsid w:val="008064EE"/>
    <w:rsid w:val="00810585"/>
    <w:rsid w:val="00826EA4"/>
    <w:rsid w:val="008279EF"/>
    <w:rsid w:val="00832239"/>
    <w:rsid w:val="00854B34"/>
    <w:rsid w:val="0086137E"/>
    <w:rsid w:val="0086659A"/>
    <w:rsid w:val="008725F2"/>
    <w:rsid w:val="008736AE"/>
    <w:rsid w:val="008775D3"/>
    <w:rsid w:val="008826F0"/>
    <w:rsid w:val="00884319"/>
    <w:rsid w:val="00886476"/>
    <w:rsid w:val="00886BB9"/>
    <w:rsid w:val="008870F0"/>
    <w:rsid w:val="00893934"/>
    <w:rsid w:val="008B5CD1"/>
    <w:rsid w:val="008C2F90"/>
    <w:rsid w:val="008C49BC"/>
    <w:rsid w:val="008D21AC"/>
    <w:rsid w:val="008D330B"/>
    <w:rsid w:val="008D7BDD"/>
    <w:rsid w:val="008F238C"/>
    <w:rsid w:val="0090724E"/>
    <w:rsid w:val="00910D57"/>
    <w:rsid w:val="00913B64"/>
    <w:rsid w:val="0091659A"/>
    <w:rsid w:val="009165FA"/>
    <w:rsid w:val="009221AC"/>
    <w:rsid w:val="009225D7"/>
    <w:rsid w:val="00934750"/>
    <w:rsid w:val="00934E30"/>
    <w:rsid w:val="00935271"/>
    <w:rsid w:val="00942BED"/>
    <w:rsid w:val="00943209"/>
    <w:rsid w:val="0094509D"/>
    <w:rsid w:val="00945318"/>
    <w:rsid w:val="00946FF2"/>
    <w:rsid w:val="00950DB4"/>
    <w:rsid w:val="009534C6"/>
    <w:rsid w:val="009606EB"/>
    <w:rsid w:val="00963973"/>
    <w:rsid w:val="00971786"/>
    <w:rsid w:val="00971B3B"/>
    <w:rsid w:val="00974084"/>
    <w:rsid w:val="00986071"/>
    <w:rsid w:val="00994DBD"/>
    <w:rsid w:val="009C1976"/>
    <w:rsid w:val="009D2889"/>
    <w:rsid w:val="009D5A27"/>
    <w:rsid w:val="009D5AE2"/>
    <w:rsid w:val="009F108A"/>
    <w:rsid w:val="00A07FEF"/>
    <w:rsid w:val="00A1497C"/>
    <w:rsid w:val="00A14FA0"/>
    <w:rsid w:val="00A21956"/>
    <w:rsid w:val="00A21970"/>
    <w:rsid w:val="00A27891"/>
    <w:rsid w:val="00A42EEC"/>
    <w:rsid w:val="00A50406"/>
    <w:rsid w:val="00A50767"/>
    <w:rsid w:val="00A51412"/>
    <w:rsid w:val="00A602F2"/>
    <w:rsid w:val="00A60A58"/>
    <w:rsid w:val="00A65B09"/>
    <w:rsid w:val="00A670BB"/>
    <w:rsid w:val="00A76E7C"/>
    <w:rsid w:val="00AA4155"/>
    <w:rsid w:val="00AB0D90"/>
    <w:rsid w:val="00AB1E21"/>
    <w:rsid w:val="00AB1E30"/>
    <w:rsid w:val="00AB2477"/>
    <w:rsid w:val="00AB56F0"/>
    <w:rsid w:val="00AB5DBD"/>
    <w:rsid w:val="00AC273E"/>
    <w:rsid w:val="00AC2DFB"/>
    <w:rsid w:val="00AC41F2"/>
    <w:rsid w:val="00AD24E6"/>
    <w:rsid w:val="00AD31A0"/>
    <w:rsid w:val="00AD4DF7"/>
    <w:rsid w:val="00AE0183"/>
    <w:rsid w:val="00AE2110"/>
    <w:rsid w:val="00AE2EB1"/>
    <w:rsid w:val="00AF3AF8"/>
    <w:rsid w:val="00B01DA1"/>
    <w:rsid w:val="00B04266"/>
    <w:rsid w:val="00B057D8"/>
    <w:rsid w:val="00B11A76"/>
    <w:rsid w:val="00B14391"/>
    <w:rsid w:val="00B233E3"/>
    <w:rsid w:val="00B36858"/>
    <w:rsid w:val="00B460C2"/>
    <w:rsid w:val="00B4762A"/>
    <w:rsid w:val="00B746F9"/>
    <w:rsid w:val="00B75ED8"/>
    <w:rsid w:val="00B77809"/>
    <w:rsid w:val="00B9540B"/>
    <w:rsid w:val="00B971D7"/>
    <w:rsid w:val="00BA3794"/>
    <w:rsid w:val="00BA3F4D"/>
    <w:rsid w:val="00BA79E3"/>
    <w:rsid w:val="00BB1FC1"/>
    <w:rsid w:val="00BB31CE"/>
    <w:rsid w:val="00BC0188"/>
    <w:rsid w:val="00BC6FB7"/>
    <w:rsid w:val="00BE3D71"/>
    <w:rsid w:val="00BE64B3"/>
    <w:rsid w:val="00BF6A7B"/>
    <w:rsid w:val="00C06D9A"/>
    <w:rsid w:val="00C201EB"/>
    <w:rsid w:val="00C33308"/>
    <w:rsid w:val="00C34D8D"/>
    <w:rsid w:val="00C4003A"/>
    <w:rsid w:val="00C40D1F"/>
    <w:rsid w:val="00C41422"/>
    <w:rsid w:val="00C444E4"/>
    <w:rsid w:val="00C51137"/>
    <w:rsid w:val="00C60875"/>
    <w:rsid w:val="00C6206C"/>
    <w:rsid w:val="00C83E47"/>
    <w:rsid w:val="00C87FBB"/>
    <w:rsid w:val="00C92E08"/>
    <w:rsid w:val="00C93473"/>
    <w:rsid w:val="00CA1E43"/>
    <w:rsid w:val="00CA1FE3"/>
    <w:rsid w:val="00CA332D"/>
    <w:rsid w:val="00CA7BB6"/>
    <w:rsid w:val="00CB29F6"/>
    <w:rsid w:val="00CB3533"/>
    <w:rsid w:val="00CB3C51"/>
    <w:rsid w:val="00CB5FF1"/>
    <w:rsid w:val="00CB7600"/>
    <w:rsid w:val="00CB7D61"/>
    <w:rsid w:val="00CC4734"/>
    <w:rsid w:val="00CC6A4B"/>
    <w:rsid w:val="00CD7A5A"/>
    <w:rsid w:val="00CE2BA6"/>
    <w:rsid w:val="00CF2B0C"/>
    <w:rsid w:val="00D023A0"/>
    <w:rsid w:val="00D12F4D"/>
    <w:rsid w:val="00D14F44"/>
    <w:rsid w:val="00D16E87"/>
    <w:rsid w:val="00D20882"/>
    <w:rsid w:val="00D27D0E"/>
    <w:rsid w:val="00D319E8"/>
    <w:rsid w:val="00D32B4C"/>
    <w:rsid w:val="00D35DA7"/>
    <w:rsid w:val="00D47AD0"/>
    <w:rsid w:val="00D57A57"/>
    <w:rsid w:val="00D613A9"/>
    <w:rsid w:val="00D65299"/>
    <w:rsid w:val="00D67E74"/>
    <w:rsid w:val="00D7238E"/>
    <w:rsid w:val="00D73003"/>
    <w:rsid w:val="00D73C03"/>
    <w:rsid w:val="00D92EDA"/>
    <w:rsid w:val="00D9359B"/>
    <w:rsid w:val="00DA5661"/>
    <w:rsid w:val="00DA7A62"/>
    <w:rsid w:val="00DB0413"/>
    <w:rsid w:val="00DB0F15"/>
    <w:rsid w:val="00DB2BF9"/>
    <w:rsid w:val="00DB3292"/>
    <w:rsid w:val="00DC2F99"/>
    <w:rsid w:val="00DC489D"/>
    <w:rsid w:val="00DD140B"/>
    <w:rsid w:val="00DD2123"/>
    <w:rsid w:val="00DD2A9E"/>
    <w:rsid w:val="00DD509E"/>
    <w:rsid w:val="00DE2331"/>
    <w:rsid w:val="00DE2FD1"/>
    <w:rsid w:val="00DE5157"/>
    <w:rsid w:val="00E009D9"/>
    <w:rsid w:val="00E03C19"/>
    <w:rsid w:val="00E03E4C"/>
    <w:rsid w:val="00E0485F"/>
    <w:rsid w:val="00E05BA5"/>
    <w:rsid w:val="00E07762"/>
    <w:rsid w:val="00E12CAA"/>
    <w:rsid w:val="00E20905"/>
    <w:rsid w:val="00E318F2"/>
    <w:rsid w:val="00E40D2C"/>
    <w:rsid w:val="00E45F90"/>
    <w:rsid w:val="00E52291"/>
    <w:rsid w:val="00E527BE"/>
    <w:rsid w:val="00E56EFE"/>
    <w:rsid w:val="00E614AB"/>
    <w:rsid w:val="00E61D02"/>
    <w:rsid w:val="00E62D48"/>
    <w:rsid w:val="00E6431C"/>
    <w:rsid w:val="00E64BFF"/>
    <w:rsid w:val="00E65D32"/>
    <w:rsid w:val="00E678A0"/>
    <w:rsid w:val="00E7078D"/>
    <w:rsid w:val="00E7085E"/>
    <w:rsid w:val="00E76081"/>
    <w:rsid w:val="00E83039"/>
    <w:rsid w:val="00E83F2C"/>
    <w:rsid w:val="00E85F9B"/>
    <w:rsid w:val="00E93FCF"/>
    <w:rsid w:val="00E96BF0"/>
    <w:rsid w:val="00EB7C66"/>
    <w:rsid w:val="00EC18D3"/>
    <w:rsid w:val="00EC72BE"/>
    <w:rsid w:val="00ED4A94"/>
    <w:rsid w:val="00EE35E4"/>
    <w:rsid w:val="00EE5A21"/>
    <w:rsid w:val="00EF0E4A"/>
    <w:rsid w:val="00EF534C"/>
    <w:rsid w:val="00F005C9"/>
    <w:rsid w:val="00F1404D"/>
    <w:rsid w:val="00F16172"/>
    <w:rsid w:val="00F16B2B"/>
    <w:rsid w:val="00F16EDB"/>
    <w:rsid w:val="00F17B0A"/>
    <w:rsid w:val="00F208DC"/>
    <w:rsid w:val="00F22CB3"/>
    <w:rsid w:val="00F234D1"/>
    <w:rsid w:val="00F234F5"/>
    <w:rsid w:val="00F25198"/>
    <w:rsid w:val="00F3166C"/>
    <w:rsid w:val="00F32A57"/>
    <w:rsid w:val="00F32C37"/>
    <w:rsid w:val="00F33259"/>
    <w:rsid w:val="00F44FB8"/>
    <w:rsid w:val="00F519B9"/>
    <w:rsid w:val="00F52A6F"/>
    <w:rsid w:val="00F55E8B"/>
    <w:rsid w:val="00F564F9"/>
    <w:rsid w:val="00F669BA"/>
    <w:rsid w:val="00F7031C"/>
    <w:rsid w:val="00F7766C"/>
    <w:rsid w:val="00F82076"/>
    <w:rsid w:val="00F85E79"/>
    <w:rsid w:val="00F87861"/>
    <w:rsid w:val="00FB2019"/>
    <w:rsid w:val="00FB22AF"/>
    <w:rsid w:val="00FB7F9C"/>
    <w:rsid w:val="00FC25E1"/>
    <w:rsid w:val="00FC3FA5"/>
    <w:rsid w:val="00FC4809"/>
    <w:rsid w:val="00FD2C03"/>
    <w:rsid w:val="00FD63B3"/>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24CB97CE"/>
  <w15:chartTrackingRefBased/>
  <w15:docId w15:val="{577BCBE2-0782-499B-9634-F2432CD0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KNMT"/>
    <w:next w:val="BasistekstKNMT"/>
    <w:rsid w:val="00994DBD"/>
    <w:pPr>
      <w:suppressAutoHyphens/>
      <w:spacing w:line="253" w:lineRule="atLeast"/>
    </w:pPr>
    <w:rPr>
      <w:rFonts w:ascii="Corbel" w:hAnsi="Corbel" w:cs="Maiandra GD"/>
      <w:szCs w:val="18"/>
    </w:rPr>
  </w:style>
  <w:style w:type="paragraph" w:styleId="Kop1">
    <w:name w:val="heading 1"/>
    <w:aliases w:val="Hoofdstukkop KNMT"/>
    <w:basedOn w:val="ZsysbasisKNMT"/>
    <w:next w:val="BasistekstKNMT"/>
    <w:rsid w:val="000E1539"/>
    <w:pPr>
      <w:keepNext/>
      <w:keepLines/>
      <w:numPr>
        <w:numId w:val="33"/>
      </w:numPr>
      <w:spacing w:line="400" w:lineRule="atLeast"/>
      <w:outlineLvl w:val="0"/>
    </w:pPr>
    <w:rPr>
      <w:b/>
      <w:bCs/>
      <w:sz w:val="32"/>
      <w:szCs w:val="32"/>
    </w:rPr>
  </w:style>
  <w:style w:type="paragraph" w:styleId="Kop2">
    <w:name w:val="heading 2"/>
    <w:aliases w:val="Paragraafkop KNMT"/>
    <w:basedOn w:val="ZsysbasisKNMT"/>
    <w:next w:val="BasistekstKNMT"/>
    <w:rsid w:val="000E1539"/>
    <w:pPr>
      <w:keepNext/>
      <w:keepLines/>
      <w:numPr>
        <w:ilvl w:val="1"/>
        <w:numId w:val="33"/>
      </w:numPr>
      <w:spacing w:before="255" w:line="360" w:lineRule="atLeast"/>
      <w:outlineLvl w:val="1"/>
    </w:pPr>
    <w:rPr>
      <w:b/>
      <w:bCs/>
      <w:iCs/>
      <w:sz w:val="28"/>
      <w:szCs w:val="28"/>
    </w:rPr>
  </w:style>
  <w:style w:type="paragraph" w:styleId="Kop3">
    <w:name w:val="heading 3"/>
    <w:aliases w:val="Subparagraafkop KNMT"/>
    <w:basedOn w:val="ZsysbasisKNMT"/>
    <w:next w:val="BasistekstKNMT"/>
    <w:rsid w:val="000E1539"/>
    <w:pPr>
      <w:keepNext/>
      <w:keepLines/>
      <w:numPr>
        <w:ilvl w:val="2"/>
        <w:numId w:val="33"/>
      </w:numPr>
      <w:spacing w:before="255"/>
      <w:outlineLvl w:val="2"/>
    </w:pPr>
    <w:rPr>
      <w:b/>
      <w:iCs/>
    </w:rPr>
  </w:style>
  <w:style w:type="paragraph" w:styleId="Kop4">
    <w:name w:val="heading 4"/>
    <w:aliases w:val="Kop 4 KNMT"/>
    <w:basedOn w:val="ZsysbasisKNMT"/>
    <w:next w:val="BasistekstKNMT"/>
    <w:rsid w:val="000E1539"/>
    <w:pPr>
      <w:keepNext/>
      <w:keepLines/>
      <w:numPr>
        <w:ilvl w:val="3"/>
        <w:numId w:val="33"/>
      </w:numPr>
      <w:outlineLvl w:val="3"/>
    </w:pPr>
    <w:rPr>
      <w:b/>
      <w:bCs/>
      <w:szCs w:val="24"/>
    </w:rPr>
  </w:style>
  <w:style w:type="paragraph" w:styleId="Kop5">
    <w:name w:val="heading 5"/>
    <w:aliases w:val="Kop 5 KNMT"/>
    <w:basedOn w:val="ZsysbasisKNMT"/>
    <w:next w:val="BasistekstKNMT"/>
    <w:rsid w:val="000E1539"/>
    <w:pPr>
      <w:keepNext/>
      <w:keepLines/>
      <w:numPr>
        <w:ilvl w:val="4"/>
        <w:numId w:val="33"/>
      </w:numPr>
      <w:outlineLvl w:val="4"/>
    </w:pPr>
    <w:rPr>
      <w:b/>
      <w:bCs/>
      <w:i/>
      <w:iCs/>
      <w:szCs w:val="22"/>
    </w:rPr>
  </w:style>
  <w:style w:type="paragraph" w:styleId="Kop6">
    <w:name w:val="heading 6"/>
    <w:aliases w:val="Kop 6 KNMT"/>
    <w:basedOn w:val="ZsysbasisKNMT"/>
    <w:next w:val="BasistekstKNMT"/>
    <w:rsid w:val="000E1539"/>
    <w:pPr>
      <w:keepNext/>
      <w:keepLines/>
      <w:numPr>
        <w:ilvl w:val="5"/>
        <w:numId w:val="33"/>
      </w:numPr>
      <w:outlineLvl w:val="5"/>
    </w:pPr>
  </w:style>
  <w:style w:type="paragraph" w:styleId="Kop7">
    <w:name w:val="heading 7"/>
    <w:aliases w:val="Kop 7 KNMT"/>
    <w:basedOn w:val="ZsysbasisKNMT"/>
    <w:next w:val="BasistekstKNMT"/>
    <w:rsid w:val="000E1539"/>
    <w:pPr>
      <w:keepNext/>
      <w:keepLines/>
      <w:numPr>
        <w:ilvl w:val="6"/>
        <w:numId w:val="33"/>
      </w:numPr>
      <w:outlineLvl w:val="6"/>
    </w:pPr>
    <w:rPr>
      <w:bCs/>
      <w:szCs w:val="20"/>
    </w:rPr>
  </w:style>
  <w:style w:type="paragraph" w:styleId="Kop8">
    <w:name w:val="heading 8"/>
    <w:aliases w:val="Kop 8 KNMT"/>
    <w:basedOn w:val="ZsysbasisKNMT"/>
    <w:next w:val="BasistekstKNMT"/>
    <w:rsid w:val="000E1539"/>
    <w:pPr>
      <w:keepNext/>
      <w:keepLines/>
      <w:numPr>
        <w:ilvl w:val="7"/>
        <w:numId w:val="33"/>
      </w:numPr>
      <w:outlineLvl w:val="7"/>
    </w:pPr>
    <w:rPr>
      <w:iCs/>
      <w:szCs w:val="20"/>
    </w:rPr>
  </w:style>
  <w:style w:type="paragraph" w:styleId="Kop9">
    <w:name w:val="heading 9"/>
    <w:aliases w:val="Kop 9 KNMT"/>
    <w:basedOn w:val="ZsysbasisKNMT"/>
    <w:next w:val="BasistekstKNMT"/>
    <w:rsid w:val="000E1539"/>
    <w:pPr>
      <w:keepNext/>
      <w:keepLines/>
      <w:numPr>
        <w:ilvl w:val="8"/>
        <w:numId w:val="3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KNMT">
    <w:name w:val="Basistekst KNMT"/>
    <w:basedOn w:val="ZsysbasisKNMT"/>
    <w:qFormat/>
    <w:rsid w:val="00122DED"/>
  </w:style>
  <w:style w:type="paragraph" w:customStyle="1" w:styleId="ZsysbasisKNMT">
    <w:name w:val="Zsysbasis KNMT"/>
    <w:next w:val="BasistekstKNMT"/>
    <w:link w:val="ZsysbasisKNMTChar"/>
    <w:semiHidden/>
    <w:rsid w:val="00994DBD"/>
    <w:pPr>
      <w:suppressAutoHyphens/>
      <w:spacing w:line="253" w:lineRule="atLeast"/>
    </w:pPr>
    <w:rPr>
      <w:rFonts w:ascii="Corbel" w:hAnsi="Corbel" w:cs="Maiandra GD"/>
      <w:szCs w:val="18"/>
    </w:rPr>
  </w:style>
  <w:style w:type="paragraph" w:customStyle="1" w:styleId="BasistekstvetKNMT">
    <w:name w:val="Basistekst vet KNMT"/>
    <w:basedOn w:val="ZsysbasisKNMT"/>
    <w:next w:val="BasistekstKNMT"/>
    <w:qFormat/>
    <w:rsid w:val="00122DED"/>
    <w:rPr>
      <w:b/>
      <w:bCs/>
    </w:rPr>
  </w:style>
  <w:style w:type="character" w:styleId="GevolgdeHyperlink">
    <w:name w:val="FollowedHyperlink"/>
    <w:aliases w:val="GevolgdeHyperlink KNMT"/>
    <w:basedOn w:val="Standaardalinea-lettertype"/>
    <w:rsid w:val="00B460C2"/>
    <w:rPr>
      <w:color w:val="auto"/>
      <w:u w:val="none"/>
    </w:rPr>
  </w:style>
  <w:style w:type="character" w:styleId="Hyperlink">
    <w:name w:val="Hyperlink"/>
    <w:aliases w:val="Hyperlink KNMT"/>
    <w:basedOn w:val="Standaardalinea-lettertype"/>
    <w:rsid w:val="00B460C2"/>
    <w:rPr>
      <w:color w:val="auto"/>
      <w:u w:val="none"/>
    </w:rPr>
  </w:style>
  <w:style w:type="paragraph" w:customStyle="1" w:styleId="AdresvakKNMT">
    <w:name w:val="Adresvak KNMT"/>
    <w:basedOn w:val="ZsysbasisKNMT"/>
    <w:rsid w:val="00CB5FF1"/>
    <w:pPr>
      <w:spacing w:line="240" w:lineRule="exact"/>
    </w:pPr>
    <w:rPr>
      <w:noProof/>
    </w:rPr>
  </w:style>
  <w:style w:type="paragraph" w:styleId="Koptekst">
    <w:name w:val="header"/>
    <w:basedOn w:val="ZsysbasisKNMT"/>
    <w:next w:val="BasistekstKNMT"/>
    <w:semiHidden/>
    <w:rsid w:val="00122DED"/>
  </w:style>
  <w:style w:type="paragraph" w:styleId="Voettekst">
    <w:name w:val="footer"/>
    <w:basedOn w:val="ZsysbasisKNMT"/>
    <w:next w:val="BasistekstKNMT"/>
    <w:semiHidden/>
    <w:rsid w:val="00122DED"/>
    <w:pPr>
      <w:jc w:val="right"/>
    </w:pPr>
  </w:style>
  <w:style w:type="paragraph" w:customStyle="1" w:styleId="KoptekstKNMT">
    <w:name w:val="Koptekst KNMT"/>
    <w:basedOn w:val="ZsysbasisKNMT"/>
    <w:rsid w:val="00122DED"/>
    <w:rPr>
      <w:noProof/>
    </w:rPr>
  </w:style>
  <w:style w:type="paragraph" w:customStyle="1" w:styleId="VoettekstKNMT">
    <w:name w:val="Voettekst KNMT"/>
    <w:basedOn w:val="ZsysbasisKNMT"/>
    <w:link w:val="VoettekstKNMTChar"/>
    <w:rsid w:val="00994DBD"/>
    <w:rPr>
      <w:noProof/>
    </w:rPr>
  </w:style>
  <w:style w:type="numbering" w:styleId="111111">
    <w:name w:val="Outline List 2"/>
    <w:basedOn w:val="Geenlijst"/>
    <w:semiHidden/>
    <w:rsid w:val="00E07762"/>
    <w:pPr>
      <w:numPr>
        <w:numId w:val="5"/>
      </w:numPr>
    </w:pPr>
  </w:style>
  <w:style w:type="numbering" w:styleId="1ai">
    <w:name w:val="Outline List 1"/>
    <w:basedOn w:val="Geenlijst"/>
    <w:semiHidden/>
    <w:rsid w:val="00E07762"/>
    <w:pPr>
      <w:numPr>
        <w:numId w:val="6"/>
      </w:numPr>
    </w:pPr>
  </w:style>
  <w:style w:type="paragraph" w:customStyle="1" w:styleId="BasistekstcursiefKNMT">
    <w:name w:val="Basistekst cursief KNMT"/>
    <w:basedOn w:val="ZsysbasisKNMT"/>
    <w:next w:val="BasistekstKNMT"/>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KNMT"/>
    <w:next w:val="BasistekstKNMT"/>
    <w:semiHidden/>
    <w:rsid w:val="0020607F"/>
  </w:style>
  <w:style w:type="paragraph" w:styleId="Adresenvelop">
    <w:name w:val="envelope address"/>
    <w:basedOn w:val="ZsysbasisKNMT"/>
    <w:next w:val="BasistekstKNMT"/>
    <w:semiHidden/>
    <w:rsid w:val="0020607F"/>
  </w:style>
  <w:style w:type="paragraph" w:styleId="Afsluiting">
    <w:name w:val="Closing"/>
    <w:basedOn w:val="ZsysbasisKNMT"/>
    <w:next w:val="BasistekstKNMT"/>
    <w:semiHidden/>
    <w:rsid w:val="0020607F"/>
  </w:style>
  <w:style w:type="paragraph" w:customStyle="1" w:styleId="Inspring1eniveauKNMT">
    <w:name w:val="Inspring 1e niveau KNMT"/>
    <w:basedOn w:val="ZsysbasisKNMT"/>
    <w:rsid w:val="00122DED"/>
    <w:pPr>
      <w:tabs>
        <w:tab w:val="left" w:pos="284"/>
      </w:tabs>
      <w:ind w:left="284" w:hanging="284"/>
    </w:pPr>
  </w:style>
  <w:style w:type="paragraph" w:customStyle="1" w:styleId="Inspring2eniveauKNMT">
    <w:name w:val="Inspring 2e niveau KNMT"/>
    <w:basedOn w:val="ZsysbasisKNMT"/>
    <w:rsid w:val="00122DED"/>
    <w:pPr>
      <w:tabs>
        <w:tab w:val="left" w:pos="567"/>
      </w:tabs>
      <w:ind w:left="568" w:hanging="284"/>
    </w:pPr>
  </w:style>
  <w:style w:type="paragraph" w:customStyle="1" w:styleId="Inspring3eniveauKNMT">
    <w:name w:val="Inspring 3e niveau KNMT"/>
    <w:basedOn w:val="ZsysbasisKNMT"/>
    <w:rsid w:val="00122DED"/>
    <w:pPr>
      <w:tabs>
        <w:tab w:val="left" w:pos="851"/>
      </w:tabs>
      <w:ind w:left="851" w:hanging="284"/>
    </w:pPr>
  </w:style>
  <w:style w:type="paragraph" w:customStyle="1" w:styleId="Zwevend1eniveauKNMT">
    <w:name w:val="Zwevend 1e niveau KNMT"/>
    <w:basedOn w:val="ZsysbasisKNMT"/>
    <w:rsid w:val="00122DED"/>
    <w:pPr>
      <w:ind w:left="284"/>
    </w:pPr>
  </w:style>
  <w:style w:type="paragraph" w:customStyle="1" w:styleId="Zwevend2eniveauKNMT">
    <w:name w:val="Zwevend 2e niveau KNMT"/>
    <w:basedOn w:val="ZsysbasisKNMT"/>
    <w:rsid w:val="00122DED"/>
    <w:pPr>
      <w:ind w:left="567"/>
    </w:pPr>
  </w:style>
  <w:style w:type="paragraph" w:customStyle="1" w:styleId="Zwevend3eniveauKNMT">
    <w:name w:val="Zwevend 3e niveau KNMT"/>
    <w:basedOn w:val="ZsysbasisKNMT"/>
    <w:rsid w:val="00122DED"/>
    <w:pPr>
      <w:ind w:left="851"/>
    </w:pPr>
  </w:style>
  <w:style w:type="paragraph" w:styleId="Inhopg1">
    <w:name w:val="toc 1"/>
    <w:aliases w:val="Inhopg 1 KNMT"/>
    <w:basedOn w:val="ZsysbasisKNMT"/>
    <w:next w:val="BasistekstKNMT"/>
    <w:rsid w:val="000C1A1A"/>
    <w:pPr>
      <w:tabs>
        <w:tab w:val="left" w:pos="709"/>
      </w:tabs>
      <w:ind w:left="709" w:right="567" w:hanging="709"/>
    </w:pPr>
    <w:rPr>
      <w:b/>
    </w:rPr>
  </w:style>
  <w:style w:type="paragraph" w:styleId="Inhopg2">
    <w:name w:val="toc 2"/>
    <w:aliases w:val="Inhopg 2 KNMT"/>
    <w:basedOn w:val="ZsysbasisKNMT"/>
    <w:next w:val="BasistekstKNMT"/>
    <w:rsid w:val="000C1A1A"/>
    <w:pPr>
      <w:tabs>
        <w:tab w:val="left" w:pos="709"/>
      </w:tabs>
      <w:ind w:left="709" w:right="567" w:hanging="709"/>
    </w:pPr>
  </w:style>
  <w:style w:type="paragraph" w:styleId="Inhopg3">
    <w:name w:val="toc 3"/>
    <w:aliases w:val="Inhopg 3 KNMT"/>
    <w:basedOn w:val="ZsysbasisKNMT"/>
    <w:next w:val="BasistekstKNMT"/>
    <w:rsid w:val="000C1A1A"/>
    <w:pPr>
      <w:tabs>
        <w:tab w:val="left" w:pos="709"/>
      </w:tabs>
      <w:ind w:left="709" w:right="567" w:hanging="709"/>
    </w:pPr>
  </w:style>
  <w:style w:type="paragraph" w:styleId="Inhopg4">
    <w:name w:val="toc 4"/>
    <w:aliases w:val="Inhopg 4 KNMT"/>
    <w:basedOn w:val="ZsysbasisKNMT"/>
    <w:next w:val="BasistekstKNMT"/>
    <w:rsid w:val="00122DED"/>
  </w:style>
  <w:style w:type="paragraph" w:styleId="Bronvermelding">
    <w:name w:val="table of authorities"/>
    <w:basedOn w:val="ZsysbasisKNMT"/>
    <w:next w:val="BasistekstKNMT"/>
    <w:semiHidden/>
    <w:rsid w:val="00F33259"/>
    <w:pPr>
      <w:ind w:left="180" w:hanging="180"/>
    </w:pPr>
  </w:style>
  <w:style w:type="paragraph" w:styleId="Index2">
    <w:name w:val="index 2"/>
    <w:basedOn w:val="ZsysbasisKNMT"/>
    <w:next w:val="BasistekstKNMT"/>
    <w:semiHidden/>
    <w:rsid w:val="00122DED"/>
  </w:style>
  <w:style w:type="paragraph" w:styleId="Index3">
    <w:name w:val="index 3"/>
    <w:basedOn w:val="ZsysbasisKNMT"/>
    <w:next w:val="BasistekstKNMT"/>
    <w:semiHidden/>
    <w:rsid w:val="00122DED"/>
  </w:style>
  <w:style w:type="paragraph" w:styleId="Ondertitel">
    <w:name w:val="Subtitle"/>
    <w:basedOn w:val="ZsysbasisKNMT"/>
    <w:next w:val="BasistekstKNMT"/>
    <w:semiHidden/>
    <w:rsid w:val="00122DED"/>
  </w:style>
  <w:style w:type="paragraph" w:styleId="Titel">
    <w:name w:val="Title"/>
    <w:basedOn w:val="ZsysbasisKNMT"/>
    <w:next w:val="BasistekstKNMT"/>
    <w:semiHidden/>
    <w:rsid w:val="00122DED"/>
  </w:style>
  <w:style w:type="paragraph" w:customStyle="1" w:styleId="Kop2zondernummerKNMT">
    <w:name w:val="Kop 2 zonder nummer KNMT"/>
    <w:basedOn w:val="ZsysbasisKNMT"/>
    <w:next w:val="BasistekstKNMT"/>
    <w:rsid w:val="000E1539"/>
    <w:pPr>
      <w:keepNext/>
      <w:keepLines/>
      <w:spacing w:before="255" w:line="360" w:lineRule="atLeast"/>
    </w:pPr>
    <w:rPr>
      <w:b/>
      <w:sz w:val="28"/>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9D5A27"/>
    <w:rPr>
      <w:rFonts w:asciiTheme="minorHAnsi" w:hAnsiTheme="minorHAnsi"/>
      <w:bdr w:val="none" w:sz="0" w:space="0" w:color="auto"/>
      <w:shd w:val="clear" w:color="auto" w:fill="FFFF00"/>
    </w:rPr>
  </w:style>
  <w:style w:type="paragraph" w:customStyle="1" w:styleId="Kop1zondernummerKNMT">
    <w:name w:val="Kop 1 zonder nummer KNMT"/>
    <w:basedOn w:val="ZsysbasisKNMT"/>
    <w:next w:val="BasistekstKNMT"/>
    <w:rsid w:val="000E1539"/>
    <w:pPr>
      <w:keepNext/>
      <w:keepLines/>
      <w:spacing w:line="400" w:lineRule="atLeast"/>
    </w:pPr>
    <w:rPr>
      <w:b/>
      <w:sz w:val="32"/>
      <w:szCs w:val="32"/>
    </w:rPr>
  </w:style>
  <w:style w:type="paragraph" w:customStyle="1" w:styleId="Kop3zondernummerKNMT">
    <w:name w:val="Kop 3 zonder nummer KNMT"/>
    <w:basedOn w:val="ZsysbasisKNMT"/>
    <w:next w:val="BasistekstKNMT"/>
    <w:rsid w:val="000E1539"/>
    <w:pPr>
      <w:keepNext/>
      <w:keepLines/>
      <w:spacing w:before="255"/>
    </w:pPr>
    <w:rPr>
      <w:b/>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Inhopg 5 KNMT"/>
    <w:basedOn w:val="ZsysbasisKNMT"/>
    <w:next w:val="BasistekstKNMT"/>
    <w:rsid w:val="003964D4"/>
  </w:style>
  <w:style w:type="paragraph" w:styleId="Inhopg6">
    <w:name w:val="toc 6"/>
    <w:aliases w:val="Inhopg 6 KNMT"/>
    <w:basedOn w:val="ZsysbasisKNMT"/>
    <w:next w:val="BasistekstKNMT"/>
    <w:rsid w:val="003964D4"/>
  </w:style>
  <w:style w:type="paragraph" w:styleId="Inhopg7">
    <w:name w:val="toc 7"/>
    <w:aliases w:val="Inhopg 7 KNMT"/>
    <w:basedOn w:val="ZsysbasisKNMT"/>
    <w:next w:val="BasistekstKNMT"/>
    <w:rsid w:val="003964D4"/>
  </w:style>
  <w:style w:type="paragraph" w:styleId="Inhopg8">
    <w:name w:val="toc 8"/>
    <w:aliases w:val="Inhopg 8 KNMT"/>
    <w:basedOn w:val="ZsysbasisKNMT"/>
    <w:next w:val="BasistekstKNMT"/>
    <w:rsid w:val="003964D4"/>
  </w:style>
  <w:style w:type="paragraph" w:styleId="Inhopg9">
    <w:name w:val="toc 9"/>
    <w:aliases w:val="Inhopg 9 KNMT"/>
    <w:basedOn w:val="ZsysbasisKNMT"/>
    <w:next w:val="BasistekstKNMT"/>
    <w:rsid w:val="003964D4"/>
  </w:style>
  <w:style w:type="paragraph" w:styleId="Afzender">
    <w:name w:val="envelope return"/>
    <w:basedOn w:val="ZsysbasisKNMT"/>
    <w:next w:val="BasistekstKNMT"/>
    <w:semiHidden/>
    <w:rsid w:val="0020607F"/>
  </w:style>
  <w:style w:type="numbering" w:styleId="Artikelsectie">
    <w:name w:val="Outline List 3"/>
    <w:basedOn w:val="Geenlijst"/>
    <w:semiHidden/>
    <w:rsid w:val="00E07762"/>
    <w:pPr>
      <w:numPr>
        <w:numId w:val="7"/>
      </w:numPr>
    </w:pPr>
  </w:style>
  <w:style w:type="paragraph" w:styleId="Berichtkop">
    <w:name w:val="Message Header"/>
    <w:basedOn w:val="ZsysbasisKNMT"/>
    <w:next w:val="BasistekstKNMT"/>
    <w:semiHidden/>
    <w:rsid w:val="0020607F"/>
  </w:style>
  <w:style w:type="paragraph" w:styleId="Bloktekst">
    <w:name w:val="Block Text"/>
    <w:basedOn w:val="ZsysbasisKNMT"/>
    <w:next w:val="BasistekstKNMT"/>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KNMT"/>
    <w:next w:val="BasistekstKNMT"/>
    <w:semiHidden/>
    <w:rsid w:val="0020607F"/>
  </w:style>
  <w:style w:type="paragraph" w:styleId="Handtekening">
    <w:name w:val="Signature"/>
    <w:basedOn w:val="ZsysbasisKNMT"/>
    <w:next w:val="BasistekstKNMT"/>
    <w:semiHidden/>
    <w:rsid w:val="0020607F"/>
  </w:style>
  <w:style w:type="paragraph" w:styleId="HTML-voorafopgemaakt">
    <w:name w:val="HTML Preformatted"/>
    <w:basedOn w:val="ZsysbasisKNMT"/>
    <w:next w:val="BasistekstKNMT"/>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tblBorders>
    </w:tblPr>
    <w:tblStylePr w:type="firstRow">
      <w:pPr>
        <w:spacing w:before="0" w:after="0" w:line="240" w:lineRule="auto"/>
      </w:pPr>
      <w:rPr>
        <w:b/>
        <w:bCs/>
        <w:color w:val="FFFFFF" w:themeColor="background1"/>
      </w:rPr>
      <w:tblPr/>
      <w:tcPr>
        <w:shd w:val="clear" w:color="auto" w:fill="E8ECF6" w:themeFill="accent6"/>
      </w:tcPr>
    </w:tblStylePr>
    <w:tblStylePr w:type="lastRow">
      <w:pPr>
        <w:spacing w:before="0" w:after="0" w:line="240" w:lineRule="auto"/>
      </w:pPr>
      <w:rPr>
        <w:b/>
        <w:bCs/>
      </w:rPr>
      <w:tblPr/>
      <w:tcPr>
        <w:tcBorders>
          <w:top w:val="double" w:sz="6" w:space="0" w:color="E8ECF6" w:themeColor="accent6"/>
          <w:left w:val="single" w:sz="8" w:space="0" w:color="E8ECF6" w:themeColor="accent6"/>
          <w:bottom w:val="single" w:sz="8" w:space="0" w:color="E8ECF6" w:themeColor="accent6"/>
          <w:right w:val="single" w:sz="8" w:space="0" w:color="E8ECF6" w:themeColor="accent6"/>
        </w:tcBorders>
      </w:tcPr>
    </w:tblStylePr>
    <w:tblStylePr w:type="firstCol">
      <w:rPr>
        <w:b/>
        <w:bCs/>
      </w:rPr>
    </w:tblStylePr>
    <w:tblStylePr w:type="lastCol">
      <w:rPr>
        <w:b/>
        <w:bCs/>
      </w:rPr>
    </w:tblStylePr>
    <w:tblStylePr w:type="band1Vert">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tblStylePr w:type="band1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tblBorders>
    </w:tblPr>
    <w:tblStylePr w:type="firstRow">
      <w:pPr>
        <w:spacing w:before="0" w:after="0" w:line="240" w:lineRule="auto"/>
      </w:pPr>
      <w:rPr>
        <w:b/>
        <w:bCs/>
        <w:color w:val="FFFFFF" w:themeColor="background1"/>
      </w:rPr>
      <w:tblPr/>
      <w:tcPr>
        <w:shd w:val="clear" w:color="auto" w:fill="CECFEF" w:themeFill="accent5"/>
      </w:tcPr>
    </w:tblStylePr>
    <w:tblStylePr w:type="lastRow">
      <w:pPr>
        <w:spacing w:before="0" w:after="0" w:line="240" w:lineRule="auto"/>
      </w:pPr>
      <w:rPr>
        <w:b/>
        <w:bCs/>
      </w:rPr>
      <w:tblPr/>
      <w:tcPr>
        <w:tcBorders>
          <w:top w:val="double" w:sz="6" w:space="0" w:color="CECFEF" w:themeColor="accent5"/>
          <w:left w:val="single" w:sz="8" w:space="0" w:color="CECFEF" w:themeColor="accent5"/>
          <w:bottom w:val="single" w:sz="8" w:space="0" w:color="CECFEF" w:themeColor="accent5"/>
          <w:right w:val="single" w:sz="8" w:space="0" w:color="CECFEF" w:themeColor="accent5"/>
        </w:tcBorders>
      </w:tcPr>
    </w:tblStylePr>
    <w:tblStylePr w:type="firstCol">
      <w:rPr>
        <w:b/>
        <w:bCs/>
      </w:rPr>
    </w:tblStylePr>
    <w:tblStylePr w:type="lastCol">
      <w:rPr>
        <w:b/>
        <w:bCs/>
      </w:rPr>
    </w:tblStylePr>
    <w:tblStylePr w:type="band1Vert">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tblStylePr w:type="band1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tblBorders>
    </w:tblPr>
    <w:tblStylePr w:type="firstRow">
      <w:pPr>
        <w:spacing w:before="0" w:after="0" w:line="240" w:lineRule="auto"/>
      </w:pPr>
      <w:rPr>
        <w:b/>
        <w:bCs/>
        <w:color w:val="FFFFFF" w:themeColor="background1"/>
      </w:rPr>
      <w:tblPr/>
      <w:tcPr>
        <w:shd w:val="clear" w:color="auto" w:fill="FDE9D2" w:themeFill="accent4"/>
      </w:tcPr>
    </w:tblStylePr>
    <w:tblStylePr w:type="lastRow">
      <w:pPr>
        <w:spacing w:before="0" w:after="0" w:line="240" w:lineRule="auto"/>
      </w:pPr>
      <w:rPr>
        <w:b/>
        <w:bCs/>
      </w:rPr>
      <w:tblPr/>
      <w:tcPr>
        <w:tcBorders>
          <w:top w:val="double" w:sz="6" w:space="0" w:color="FDE9D2" w:themeColor="accent4"/>
          <w:left w:val="single" w:sz="8" w:space="0" w:color="FDE9D2" w:themeColor="accent4"/>
          <w:bottom w:val="single" w:sz="8" w:space="0" w:color="FDE9D2" w:themeColor="accent4"/>
          <w:right w:val="single" w:sz="8" w:space="0" w:color="FDE9D2" w:themeColor="accent4"/>
        </w:tcBorders>
      </w:tcPr>
    </w:tblStylePr>
    <w:tblStylePr w:type="firstCol">
      <w:rPr>
        <w:b/>
        <w:bCs/>
      </w:rPr>
    </w:tblStylePr>
    <w:tblStylePr w:type="lastCol">
      <w:rPr>
        <w:b/>
        <w:bCs/>
      </w:rPr>
    </w:tblStylePr>
    <w:tblStylePr w:type="band1Vert">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tblStylePr w:type="band1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tblBorders>
    </w:tblPr>
    <w:tblStylePr w:type="firstRow">
      <w:pPr>
        <w:spacing w:before="0" w:after="0" w:line="240" w:lineRule="auto"/>
      </w:pPr>
      <w:rPr>
        <w:b/>
        <w:bCs/>
        <w:color w:val="FFFFFF" w:themeColor="background1"/>
      </w:rPr>
      <w:tblPr/>
      <w:tcPr>
        <w:shd w:val="clear" w:color="auto" w:fill="8CA2D3" w:themeFill="accent3"/>
      </w:tcPr>
    </w:tblStylePr>
    <w:tblStylePr w:type="lastRow">
      <w:pPr>
        <w:spacing w:before="0" w:after="0" w:line="240" w:lineRule="auto"/>
      </w:pPr>
      <w:rPr>
        <w:b/>
        <w:bCs/>
      </w:rPr>
      <w:tblPr/>
      <w:tcPr>
        <w:tcBorders>
          <w:top w:val="double" w:sz="6" w:space="0" w:color="8CA2D3" w:themeColor="accent3"/>
          <w:left w:val="single" w:sz="8" w:space="0" w:color="8CA2D3" w:themeColor="accent3"/>
          <w:bottom w:val="single" w:sz="8" w:space="0" w:color="8CA2D3" w:themeColor="accent3"/>
          <w:right w:val="single" w:sz="8" w:space="0" w:color="8CA2D3" w:themeColor="accent3"/>
        </w:tcBorders>
      </w:tcPr>
    </w:tblStylePr>
    <w:tblStylePr w:type="firstCol">
      <w:rPr>
        <w:b/>
        <w:bCs/>
      </w:rPr>
    </w:tblStylePr>
    <w:tblStylePr w:type="lastCol">
      <w:rPr>
        <w:b/>
        <w:bCs/>
      </w:rPr>
    </w:tblStylePr>
    <w:tblStylePr w:type="band1Vert">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tblStylePr w:type="band1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style>
  <w:style w:type="paragraph" w:styleId="HTML-adres">
    <w:name w:val="HTML Address"/>
    <w:basedOn w:val="ZsysbasisKNMT"/>
    <w:next w:val="BasistekstKNMT"/>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tblBorders>
    </w:tblPr>
    <w:tblStylePr w:type="firstRow">
      <w:pPr>
        <w:spacing w:before="0" w:after="0" w:line="240" w:lineRule="auto"/>
      </w:pPr>
      <w:rPr>
        <w:b/>
        <w:bCs/>
        <w:color w:val="FFFFFF" w:themeColor="background1"/>
      </w:rPr>
      <w:tblPr/>
      <w:tcPr>
        <w:shd w:val="clear" w:color="auto" w:fill="2E3092" w:themeFill="accent2"/>
      </w:tcPr>
    </w:tblStylePr>
    <w:tblStylePr w:type="lastRow">
      <w:pPr>
        <w:spacing w:before="0" w:after="0" w:line="240" w:lineRule="auto"/>
      </w:pPr>
      <w:rPr>
        <w:b/>
        <w:bCs/>
      </w:rPr>
      <w:tblPr/>
      <w:tcPr>
        <w:tcBorders>
          <w:top w:val="double" w:sz="6" w:space="0" w:color="2E3092" w:themeColor="accent2"/>
          <w:left w:val="single" w:sz="8" w:space="0" w:color="2E3092" w:themeColor="accent2"/>
          <w:bottom w:val="single" w:sz="8" w:space="0" w:color="2E3092" w:themeColor="accent2"/>
          <w:right w:val="single" w:sz="8" w:space="0" w:color="2E3092" w:themeColor="accent2"/>
        </w:tcBorders>
      </w:tcPr>
    </w:tblStylePr>
    <w:tblStylePr w:type="firstCol">
      <w:rPr>
        <w:b/>
        <w:bCs/>
      </w:rPr>
    </w:tblStylePr>
    <w:tblStylePr w:type="lastCol">
      <w:rPr>
        <w:b/>
        <w:bCs/>
      </w:rPr>
    </w:tblStylePr>
    <w:tblStylePr w:type="band1Vert">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tblStylePr w:type="band1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style>
  <w:style w:type="table" w:styleId="Lichtearcering-accent6">
    <w:name w:val="Light Shading Accent 6"/>
    <w:basedOn w:val="Standaardtabel"/>
    <w:uiPriority w:val="60"/>
    <w:rsid w:val="00E07762"/>
    <w:pPr>
      <w:spacing w:line="240" w:lineRule="auto"/>
    </w:pPr>
    <w:rPr>
      <w:color w:val="91A4D4" w:themeColor="accent6" w:themeShade="BF"/>
    </w:rPr>
    <w:tblPr>
      <w:tblStyleRowBandSize w:val="1"/>
      <w:tblStyleColBandSize w:val="1"/>
      <w:tblBorders>
        <w:top w:val="single" w:sz="8" w:space="0" w:color="E8ECF6" w:themeColor="accent6"/>
        <w:bottom w:val="single" w:sz="8" w:space="0" w:color="E8ECF6" w:themeColor="accent6"/>
      </w:tblBorders>
    </w:tblPr>
    <w:tblStylePr w:type="firstRow">
      <w:pPr>
        <w:spacing w:before="0" w:after="0" w:line="240" w:lineRule="auto"/>
      </w:pPr>
      <w:rPr>
        <w:b/>
        <w:bCs/>
      </w:rPr>
      <w:tblPr/>
      <w:tcPr>
        <w:tcBorders>
          <w:top w:val="single" w:sz="8" w:space="0" w:color="E8ECF6" w:themeColor="accent6"/>
          <w:left w:val="nil"/>
          <w:bottom w:val="single" w:sz="8" w:space="0" w:color="E8ECF6" w:themeColor="accent6"/>
          <w:right w:val="nil"/>
          <w:insideH w:val="nil"/>
          <w:insideV w:val="nil"/>
        </w:tcBorders>
      </w:tcPr>
    </w:tblStylePr>
    <w:tblStylePr w:type="lastRow">
      <w:pPr>
        <w:spacing w:before="0" w:after="0" w:line="240" w:lineRule="auto"/>
      </w:pPr>
      <w:rPr>
        <w:b/>
        <w:bCs/>
      </w:rPr>
      <w:tblPr/>
      <w:tcPr>
        <w:tcBorders>
          <w:top w:val="single" w:sz="8" w:space="0" w:color="E8ECF6" w:themeColor="accent6"/>
          <w:left w:val="nil"/>
          <w:bottom w:val="single" w:sz="8" w:space="0" w:color="E8ECF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AFC" w:themeFill="accent6" w:themeFillTint="3F"/>
      </w:tcPr>
    </w:tblStylePr>
    <w:tblStylePr w:type="band1Horz">
      <w:tblPr/>
      <w:tcPr>
        <w:tcBorders>
          <w:left w:val="nil"/>
          <w:right w:val="nil"/>
          <w:insideH w:val="nil"/>
          <w:insideV w:val="nil"/>
        </w:tcBorders>
        <w:shd w:val="clear" w:color="auto" w:fill="F9FAFC"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KNMT"/>
    <w:next w:val="BasistekstKNMT"/>
    <w:semiHidden/>
    <w:rsid w:val="00F33259"/>
    <w:pPr>
      <w:ind w:left="284" w:hanging="284"/>
    </w:pPr>
  </w:style>
  <w:style w:type="paragraph" w:styleId="Lijst2">
    <w:name w:val="List 2"/>
    <w:basedOn w:val="ZsysbasisKNMT"/>
    <w:next w:val="BasistekstKNMT"/>
    <w:semiHidden/>
    <w:rsid w:val="00F33259"/>
    <w:pPr>
      <w:ind w:left="568" w:hanging="284"/>
    </w:pPr>
  </w:style>
  <w:style w:type="paragraph" w:styleId="Lijst3">
    <w:name w:val="List 3"/>
    <w:basedOn w:val="ZsysbasisKNMT"/>
    <w:next w:val="BasistekstKNMT"/>
    <w:semiHidden/>
    <w:rsid w:val="00F33259"/>
    <w:pPr>
      <w:ind w:left="851" w:hanging="284"/>
    </w:pPr>
  </w:style>
  <w:style w:type="paragraph" w:styleId="Lijst4">
    <w:name w:val="List 4"/>
    <w:basedOn w:val="ZsysbasisKNMT"/>
    <w:next w:val="BasistekstKNMT"/>
    <w:semiHidden/>
    <w:rsid w:val="00F33259"/>
    <w:pPr>
      <w:ind w:left="1135" w:hanging="284"/>
    </w:pPr>
  </w:style>
  <w:style w:type="paragraph" w:styleId="Lijst5">
    <w:name w:val="List 5"/>
    <w:basedOn w:val="ZsysbasisKNMT"/>
    <w:next w:val="BasistekstKNMT"/>
    <w:semiHidden/>
    <w:rsid w:val="00F33259"/>
    <w:pPr>
      <w:ind w:left="1418" w:hanging="284"/>
    </w:pPr>
  </w:style>
  <w:style w:type="paragraph" w:styleId="Index1">
    <w:name w:val="index 1"/>
    <w:basedOn w:val="ZsysbasisKNMT"/>
    <w:next w:val="BasistekstKNMT"/>
    <w:semiHidden/>
    <w:rsid w:val="00F33259"/>
  </w:style>
  <w:style w:type="paragraph" w:styleId="Lijstopsomteken">
    <w:name w:val="List Bullet"/>
    <w:basedOn w:val="ZsysbasisKNMT"/>
    <w:next w:val="BasistekstKNMT"/>
    <w:semiHidden/>
    <w:rsid w:val="00E7078D"/>
    <w:pPr>
      <w:numPr>
        <w:numId w:val="14"/>
      </w:numPr>
      <w:ind w:left="357" w:hanging="357"/>
    </w:pPr>
  </w:style>
  <w:style w:type="paragraph" w:styleId="Lijstopsomteken2">
    <w:name w:val="List Bullet 2"/>
    <w:basedOn w:val="ZsysbasisKNMT"/>
    <w:next w:val="BasistekstKNMT"/>
    <w:semiHidden/>
    <w:rsid w:val="00E7078D"/>
    <w:pPr>
      <w:numPr>
        <w:numId w:val="15"/>
      </w:numPr>
      <w:ind w:left="641" w:hanging="357"/>
    </w:pPr>
  </w:style>
  <w:style w:type="paragraph" w:styleId="Lijstopsomteken3">
    <w:name w:val="List Bullet 3"/>
    <w:basedOn w:val="ZsysbasisKNMT"/>
    <w:next w:val="BasistekstKNMT"/>
    <w:semiHidden/>
    <w:rsid w:val="00E7078D"/>
    <w:pPr>
      <w:numPr>
        <w:numId w:val="16"/>
      </w:numPr>
      <w:ind w:left="924" w:hanging="357"/>
    </w:pPr>
  </w:style>
  <w:style w:type="paragraph" w:styleId="Lijstopsomteken4">
    <w:name w:val="List Bullet 4"/>
    <w:basedOn w:val="ZsysbasisKNMT"/>
    <w:next w:val="BasistekstKNMT"/>
    <w:semiHidden/>
    <w:rsid w:val="00E7078D"/>
    <w:pPr>
      <w:numPr>
        <w:numId w:val="17"/>
      </w:numPr>
      <w:ind w:left="1208" w:hanging="357"/>
    </w:pPr>
  </w:style>
  <w:style w:type="paragraph" w:styleId="Lijstnummering">
    <w:name w:val="List Number"/>
    <w:basedOn w:val="ZsysbasisKNMT"/>
    <w:next w:val="BasistekstKNMT"/>
    <w:semiHidden/>
    <w:rsid w:val="00705849"/>
    <w:pPr>
      <w:numPr>
        <w:numId w:val="19"/>
      </w:numPr>
      <w:ind w:left="357" w:hanging="357"/>
    </w:pPr>
  </w:style>
  <w:style w:type="paragraph" w:styleId="Lijstnummering2">
    <w:name w:val="List Number 2"/>
    <w:basedOn w:val="ZsysbasisKNMT"/>
    <w:next w:val="BasistekstKNMT"/>
    <w:semiHidden/>
    <w:rsid w:val="00705849"/>
    <w:pPr>
      <w:numPr>
        <w:numId w:val="20"/>
      </w:numPr>
      <w:ind w:left="641" w:hanging="357"/>
    </w:pPr>
  </w:style>
  <w:style w:type="paragraph" w:styleId="Lijstnummering3">
    <w:name w:val="List Number 3"/>
    <w:basedOn w:val="ZsysbasisKNMT"/>
    <w:next w:val="BasistekstKNMT"/>
    <w:semiHidden/>
    <w:rsid w:val="00705849"/>
    <w:pPr>
      <w:numPr>
        <w:numId w:val="21"/>
      </w:numPr>
      <w:ind w:left="924" w:hanging="357"/>
    </w:pPr>
  </w:style>
  <w:style w:type="paragraph" w:styleId="Lijstnummering4">
    <w:name w:val="List Number 4"/>
    <w:basedOn w:val="ZsysbasisKNMT"/>
    <w:next w:val="BasistekstKNMT"/>
    <w:semiHidden/>
    <w:rsid w:val="00705849"/>
    <w:pPr>
      <w:numPr>
        <w:numId w:val="22"/>
      </w:numPr>
      <w:ind w:left="1208" w:hanging="357"/>
    </w:pPr>
  </w:style>
  <w:style w:type="paragraph" w:styleId="Lijstnummering5">
    <w:name w:val="List Number 5"/>
    <w:basedOn w:val="ZsysbasisKNMT"/>
    <w:next w:val="BasistekstKNMT"/>
    <w:semiHidden/>
    <w:rsid w:val="00705849"/>
    <w:pPr>
      <w:numPr>
        <w:numId w:val="23"/>
      </w:numPr>
      <w:ind w:left="1491" w:hanging="357"/>
    </w:pPr>
  </w:style>
  <w:style w:type="paragraph" w:styleId="Lijstvoortzetting">
    <w:name w:val="List Continue"/>
    <w:basedOn w:val="ZsysbasisKNMT"/>
    <w:next w:val="BasistekstKNMT"/>
    <w:semiHidden/>
    <w:rsid w:val="00705849"/>
    <w:pPr>
      <w:ind w:left="284"/>
    </w:pPr>
  </w:style>
  <w:style w:type="paragraph" w:styleId="Lijstvoortzetting2">
    <w:name w:val="List Continue 2"/>
    <w:basedOn w:val="ZsysbasisKNMT"/>
    <w:next w:val="BasistekstKNMT"/>
    <w:semiHidden/>
    <w:rsid w:val="00705849"/>
    <w:pPr>
      <w:ind w:left="567"/>
    </w:pPr>
  </w:style>
  <w:style w:type="paragraph" w:styleId="Lijstvoortzetting3">
    <w:name w:val="List Continue 3"/>
    <w:basedOn w:val="ZsysbasisKNMT"/>
    <w:next w:val="BasistekstKNMT"/>
    <w:semiHidden/>
    <w:rsid w:val="00705849"/>
    <w:pPr>
      <w:ind w:left="851"/>
    </w:pPr>
  </w:style>
  <w:style w:type="paragraph" w:styleId="Lijstvoortzetting4">
    <w:name w:val="List Continue 4"/>
    <w:basedOn w:val="ZsysbasisKNMT"/>
    <w:next w:val="BasistekstKNMT"/>
    <w:semiHidden/>
    <w:rsid w:val="00705849"/>
    <w:pPr>
      <w:ind w:left="1134"/>
    </w:pPr>
  </w:style>
  <w:style w:type="paragraph" w:styleId="Lijstvoortzetting5">
    <w:name w:val="List Continue 5"/>
    <w:basedOn w:val="ZsysbasisKNMT"/>
    <w:next w:val="BasistekstKNMT"/>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KNMT"/>
    <w:next w:val="BasistekstKNMT"/>
    <w:semiHidden/>
    <w:rsid w:val="0020607F"/>
  </w:style>
  <w:style w:type="paragraph" w:styleId="Notitiekop">
    <w:name w:val="Note Heading"/>
    <w:basedOn w:val="ZsysbasisKNMT"/>
    <w:next w:val="BasistekstKNMT"/>
    <w:semiHidden/>
    <w:rsid w:val="0020607F"/>
  </w:style>
  <w:style w:type="paragraph" w:styleId="Plattetekst">
    <w:name w:val="Body Text"/>
    <w:basedOn w:val="ZsysbasisKNMT"/>
    <w:next w:val="BasistekstKNMT"/>
    <w:link w:val="PlattetekstChar"/>
    <w:semiHidden/>
    <w:rsid w:val="0020607F"/>
  </w:style>
  <w:style w:type="paragraph" w:styleId="Plattetekst2">
    <w:name w:val="Body Text 2"/>
    <w:basedOn w:val="ZsysbasisKNMT"/>
    <w:next w:val="BasistekstKNMT"/>
    <w:link w:val="Plattetekst2Char"/>
    <w:semiHidden/>
    <w:rsid w:val="00E7078D"/>
  </w:style>
  <w:style w:type="paragraph" w:styleId="Plattetekst3">
    <w:name w:val="Body Text 3"/>
    <w:basedOn w:val="ZsysbasisKNMT"/>
    <w:next w:val="BasistekstKNMT"/>
    <w:semiHidden/>
    <w:rsid w:val="0020607F"/>
  </w:style>
  <w:style w:type="paragraph" w:styleId="Platteteksteersteinspringing">
    <w:name w:val="Body Text First Indent"/>
    <w:basedOn w:val="ZsysbasisKNMT"/>
    <w:next w:val="BasistekstKNMT"/>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semiHidden/>
    <w:rsid w:val="00E7078D"/>
    <w:rPr>
      <w:rFonts w:ascii="Corbel" w:hAnsi="Corbel" w:cs="Maiandra GD"/>
      <w:szCs w:val="18"/>
    </w:rPr>
  </w:style>
  <w:style w:type="paragraph" w:styleId="Plattetekstinspringen">
    <w:name w:val="Body Text Indent"/>
    <w:basedOn w:val="ZsysbasisKNMT"/>
    <w:next w:val="BasistekstKNMT"/>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semiHidden/>
    <w:rsid w:val="00E7078D"/>
    <w:rPr>
      <w:rFonts w:ascii="Corbel" w:hAnsi="Corbel" w:cs="Maiandra GD"/>
      <w:szCs w:val="18"/>
    </w:rPr>
  </w:style>
  <w:style w:type="paragraph" w:styleId="Platteteksteersteinspringing2">
    <w:name w:val="Body Text First Indent 2"/>
    <w:basedOn w:val="ZsysbasisKNMT"/>
    <w:next w:val="BasistekstKNMT"/>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KNMTChar">
    <w:name w:val="Zsysbasis KNMT Char"/>
    <w:basedOn w:val="Standaardalinea-lettertype"/>
    <w:link w:val="ZsysbasisKNMT"/>
    <w:semiHidden/>
    <w:rsid w:val="00994DBD"/>
    <w:rPr>
      <w:rFonts w:ascii="Corbel" w:hAnsi="Corbel" w:cs="Maiandra GD"/>
      <w:szCs w:val="18"/>
    </w:rPr>
  </w:style>
  <w:style w:type="paragraph" w:styleId="Standaardinspringing">
    <w:name w:val="Normal Indent"/>
    <w:basedOn w:val="ZsysbasisKNMT"/>
    <w:next w:val="BasistekstKNMT"/>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KNMT"/>
    <w:basedOn w:val="Standaardalinea-lettertype"/>
    <w:rsid w:val="00CB7600"/>
    <w:rPr>
      <w:vertAlign w:val="superscript"/>
    </w:rPr>
  </w:style>
  <w:style w:type="paragraph" w:styleId="Voetnoottekst">
    <w:name w:val="footnote text"/>
    <w:aliases w:val="Voetnoottekst KNMT"/>
    <w:basedOn w:val="ZsysbasisKNMT"/>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KNMT"/>
    <w:next w:val="BasistekstKNMT"/>
    <w:semiHidden/>
    <w:rsid w:val="0020607F"/>
  </w:style>
  <w:style w:type="paragraph" w:styleId="Tekstzonderopmaak">
    <w:name w:val="Plain Text"/>
    <w:basedOn w:val="ZsysbasisKNMT"/>
    <w:next w:val="BasistekstKNMT"/>
    <w:semiHidden/>
    <w:rsid w:val="0020607F"/>
  </w:style>
  <w:style w:type="paragraph" w:styleId="Ballontekst">
    <w:name w:val="Balloon Text"/>
    <w:basedOn w:val="ZsysbasisKNMT"/>
    <w:next w:val="BasistekstKNMT"/>
    <w:semiHidden/>
    <w:rsid w:val="0020607F"/>
  </w:style>
  <w:style w:type="paragraph" w:styleId="Bijschrift">
    <w:name w:val="caption"/>
    <w:aliases w:val="Bijschrift KNMT"/>
    <w:basedOn w:val="ZsysbasisKNMT"/>
    <w:next w:val="BasistekstKNMT"/>
    <w:rsid w:val="0020607F"/>
  </w:style>
  <w:style w:type="character" w:customStyle="1" w:styleId="TekstopmerkingChar">
    <w:name w:val="Tekst opmerking Char"/>
    <w:basedOn w:val="ZsysbasisKNMTChar"/>
    <w:link w:val="Tekstopmerking"/>
    <w:semiHidden/>
    <w:rsid w:val="008736AE"/>
    <w:rPr>
      <w:rFonts w:ascii="Corbel" w:hAnsi="Corbel" w:cs="Maiandra GD"/>
      <w:szCs w:val="18"/>
    </w:rPr>
  </w:style>
  <w:style w:type="paragraph" w:styleId="Documentstructuur">
    <w:name w:val="Document Map"/>
    <w:basedOn w:val="ZsysbasisKNMT"/>
    <w:next w:val="BasistekstKNMT"/>
    <w:semiHidden/>
    <w:rsid w:val="0020607F"/>
  </w:style>
  <w:style w:type="table" w:styleId="Lichtearcering-accent5">
    <w:name w:val="Light Shading Accent 5"/>
    <w:basedOn w:val="Standaardtabel"/>
    <w:uiPriority w:val="60"/>
    <w:rsid w:val="00E07762"/>
    <w:pPr>
      <w:spacing w:line="240" w:lineRule="auto"/>
    </w:pPr>
    <w:rPr>
      <w:color w:val="797BD3" w:themeColor="accent5" w:themeShade="BF"/>
    </w:rPr>
    <w:tblPr>
      <w:tblStyleRowBandSize w:val="1"/>
      <w:tblStyleColBandSize w:val="1"/>
      <w:tblBorders>
        <w:top w:val="single" w:sz="8" w:space="0" w:color="CECFEF" w:themeColor="accent5"/>
        <w:bottom w:val="single" w:sz="8" w:space="0" w:color="CECFEF" w:themeColor="accent5"/>
      </w:tblBorders>
    </w:tblPr>
    <w:tblStylePr w:type="firstRow">
      <w:pPr>
        <w:spacing w:before="0" w:after="0" w:line="240" w:lineRule="auto"/>
      </w:pPr>
      <w:rPr>
        <w:b/>
        <w:bCs/>
      </w:rPr>
      <w:tblPr/>
      <w:tcPr>
        <w:tcBorders>
          <w:top w:val="single" w:sz="8" w:space="0" w:color="CECFEF" w:themeColor="accent5"/>
          <w:left w:val="nil"/>
          <w:bottom w:val="single" w:sz="8" w:space="0" w:color="CECFEF" w:themeColor="accent5"/>
          <w:right w:val="nil"/>
          <w:insideH w:val="nil"/>
          <w:insideV w:val="nil"/>
        </w:tcBorders>
      </w:tcPr>
    </w:tblStylePr>
    <w:tblStylePr w:type="lastRow">
      <w:pPr>
        <w:spacing w:before="0" w:after="0" w:line="240" w:lineRule="auto"/>
      </w:pPr>
      <w:rPr>
        <w:b/>
        <w:bCs/>
      </w:rPr>
      <w:tblPr/>
      <w:tcPr>
        <w:tcBorders>
          <w:top w:val="single" w:sz="8" w:space="0" w:color="CECFEF" w:themeColor="accent5"/>
          <w:left w:val="nil"/>
          <w:bottom w:val="single" w:sz="8" w:space="0" w:color="CECFE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2FB" w:themeFill="accent5" w:themeFillTint="3F"/>
      </w:tcPr>
    </w:tblStylePr>
    <w:tblStylePr w:type="band1Horz">
      <w:tblPr/>
      <w:tcPr>
        <w:tcBorders>
          <w:left w:val="nil"/>
          <w:right w:val="nil"/>
          <w:insideH w:val="nil"/>
          <w:insideV w:val="nil"/>
        </w:tcBorders>
        <w:shd w:val="clear" w:color="auto" w:fill="F2F2FB" w:themeFill="accent5" w:themeFillTint="3F"/>
      </w:tcPr>
    </w:tblStylePr>
  </w:style>
  <w:style w:type="paragraph" w:styleId="Eindnoottekst">
    <w:name w:val="endnote text"/>
    <w:aliases w:val="Eindnoottekst KNMT"/>
    <w:basedOn w:val="ZsysbasisKNMT"/>
    <w:next w:val="BasistekstKNMT"/>
    <w:rsid w:val="0020607F"/>
  </w:style>
  <w:style w:type="paragraph" w:styleId="Indexkop">
    <w:name w:val="index heading"/>
    <w:basedOn w:val="ZsysbasisKNMT"/>
    <w:next w:val="BasistekstKNMT"/>
    <w:semiHidden/>
    <w:rsid w:val="0020607F"/>
  </w:style>
  <w:style w:type="paragraph" w:styleId="Kopbronvermelding">
    <w:name w:val="toa heading"/>
    <w:basedOn w:val="ZsysbasisKNMT"/>
    <w:next w:val="BasistekstKNMT"/>
    <w:semiHidden/>
    <w:rsid w:val="0020607F"/>
  </w:style>
  <w:style w:type="paragraph" w:styleId="Lijstopsomteken5">
    <w:name w:val="List Bullet 5"/>
    <w:basedOn w:val="ZsysbasisKNMT"/>
    <w:next w:val="BasistekstKNMT"/>
    <w:semiHidden/>
    <w:rsid w:val="00E7078D"/>
    <w:pPr>
      <w:numPr>
        <w:numId w:val="18"/>
      </w:numPr>
      <w:ind w:left="1491" w:hanging="357"/>
    </w:pPr>
  </w:style>
  <w:style w:type="paragraph" w:styleId="Macrotekst">
    <w:name w:val="macro"/>
    <w:basedOn w:val="ZsysbasisKNMT"/>
    <w:next w:val="BasistekstKNMT"/>
    <w:semiHidden/>
    <w:rsid w:val="0020607F"/>
  </w:style>
  <w:style w:type="paragraph" w:styleId="Tekstopmerking">
    <w:name w:val="annotation text"/>
    <w:basedOn w:val="ZsysbasisKNMT"/>
    <w:next w:val="BasistekstKNMT"/>
    <w:link w:val="TekstopmerkingChar"/>
    <w:semiHidden/>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KNMT">
    <w:name w:val="Opsomming teken 1e niveau KNMT"/>
    <w:basedOn w:val="ZsysbasisKNMT"/>
    <w:rsid w:val="00B01DA1"/>
    <w:pPr>
      <w:numPr>
        <w:numId w:val="39"/>
      </w:numPr>
    </w:pPr>
  </w:style>
  <w:style w:type="paragraph" w:customStyle="1" w:styleId="Opsommingteken2eniveauKNMT">
    <w:name w:val="Opsomming teken 2e niveau KNMT"/>
    <w:basedOn w:val="ZsysbasisKNMT"/>
    <w:rsid w:val="00B01DA1"/>
    <w:pPr>
      <w:numPr>
        <w:ilvl w:val="1"/>
        <w:numId w:val="39"/>
      </w:numPr>
    </w:pPr>
  </w:style>
  <w:style w:type="paragraph" w:customStyle="1" w:styleId="Opsommingteken3eniveauKNMT">
    <w:name w:val="Opsomming teken 3e niveau KNMT"/>
    <w:basedOn w:val="ZsysbasisKNMT"/>
    <w:rsid w:val="00B01DA1"/>
    <w:pPr>
      <w:numPr>
        <w:ilvl w:val="2"/>
        <w:numId w:val="39"/>
      </w:numPr>
    </w:pPr>
  </w:style>
  <w:style w:type="paragraph" w:customStyle="1" w:styleId="Opsommingbolletje1eniveauKNMT">
    <w:name w:val="Opsomming bolletje 1e niveau KNMT"/>
    <w:basedOn w:val="ZsysbasisKNMT"/>
    <w:rsid w:val="00B01DA1"/>
    <w:pPr>
      <w:numPr>
        <w:numId w:val="34"/>
      </w:numPr>
    </w:pPr>
  </w:style>
  <w:style w:type="paragraph" w:customStyle="1" w:styleId="Opsommingbolletje2eniveauKNMT">
    <w:name w:val="Opsomming bolletje 2e niveau KNMT"/>
    <w:basedOn w:val="ZsysbasisKNMT"/>
    <w:rsid w:val="00B01DA1"/>
    <w:pPr>
      <w:numPr>
        <w:ilvl w:val="1"/>
        <w:numId w:val="34"/>
      </w:numPr>
    </w:pPr>
  </w:style>
  <w:style w:type="paragraph" w:customStyle="1" w:styleId="Opsommingbolletje3eniveauKNMT">
    <w:name w:val="Opsomming bolletje 3e niveau KNMT"/>
    <w:basedOn w:val="ZsysbasisKNMT"/>
    <w:rsid w:val="00B01DA1"/>
    <w:pPr>
      <w:numPr>
        <w:ilvl w:val="2"/>
        <w:numId w:val="34"/>
      </w:numPr>
    </w:pPr>
  </w:style>
  <w:style w:type="numbering" w:customStyle="1" w:styleId="OpsommingbolletjeKNMT">
    <w:name w:val="Opsomming bolletje KNMT"/>
    <w:uiPriority w:val="99"/>
    <w:semiHidden/>
    <w:rsid w:val="00B01DA1"/>
    <w:pPr>
      <w:numPr>
        <w:numId w:val="1"/>
      </w:numPr>
    </w:pPr>
  </w:style>
  <w:style w:type="paragraph" w:customStyle="1" w:styleId="Opsommingkleineletter1eniveauKNMT">
    <w:name w:val="Opsomming kleine letter 1e niveau KNMT"/>
    <w:basedOn w:val="ZsysbasisKNMT"/>
    <w:rsid w:val="00B01DA1"/>
    <w:pPr>
      <w:numPr>
        <w:numId w:val="35"/>
      </w:numPr>
    </w:pPr>
  </w:style>
  <w:style w:type="paragraph" w:customStyle="1" w:styleId="Opsommingkleineletter2eniveauKNMT">
    <w:name w:val="Opsomming kleine letter 2e niveau KNMT"/>
    <w:basedOn w:val="ZsysbasisKNMT"/>
    <w:rsid w:val="00B01DA1"/>
    <w:pPr>
      <w:numPr>
        <w:ilvl w:val="1"/>
        <w:numId w:val="35"/>
      </w:numPr>
    </w:pPr>
  </w:style>
  <w:style w:type="paragraph" w:customStyle="1" w:styleId="Opsommingkleineletter3eniveauKNMT">
    <w:name w:val="Opsomming kleine letter 3e niveau KNMT"/>
    <w:basedOn w:val="ZsysbasisKNMT"/>
    <w:rsid w:val="00B01DA1"/>
    <w:pPr>
      <w:numPr>
        <w:ilvl w:val="2"/>
        <w:numId w:val="35"/>
      </w:numPr>
    </w:pPr>
  </w:style>
  <w:style w:type="numbering" w:customStyle="1" w:styleId="OpsommingkleineletterKNMT">
    <w:name w:val="Opsomming kleine letter KNMT"/>
    <w:uiPriority w:val="99"/>
    <w:semiHidden/>
    <w:rsid w:val="00B01DA1"/>
    <w:pPr>
      <w:numPr>
        <w:numId w:val="8"/>
      </w:numPr>
    </w:pPr>
  </w:style>
  <w:style w:type="paragraph" w:customStyle="1" w:styleId="Opsommingnummer1eniveauKNMT">
    <w:name w:val="Opsomming nummer 1e niveau KNMT"/>
    <w:basedOn w:val="ZsysbasisKNMT"/>
    <w:rsid w:val="00B01DA1"/>
    <w:pPr>
      <w:numPr>
        <w:numId w:val="36"/>
      </w:numPr>
    </w:pPr>
  </w:style>
  <w:style w:type="paragraph" w:customStyle="1" w:styleId="Opsommingnummer2eniveauKNMT">
    <w:name w:val="Opsomming nummer 2e niveau KNMT"/>
    <w:basedOn w:val="ZsysbasisKNMT"/>
    <w:rsid w:val="00B01DA1"/>
    <w:pPr>
      <w:numPr>
        <w:ilvl w:val="1"/>
        <w:numId w:val="36"/>
      </w:numPr>
    </w:pPr>
  </w:style>
  <w:style w:type="paragraph" w:customStyle="1" w:styleId="Opsommingnummer3eniveauKNMT">
    <w:name w:val="Opsomming nummer 3e niveau KNMT"/>
    <w:basedOn w:val="ZsysbasisKNMT"/>
    <w:rsid w:val="00B01DA1"/>
    <w:pPr>
      <w:numPr>
        <w:ilvl w:val="2"/>
        <w:numId w:val="36"/>
      </w:numPr>
    </w:pPr>
  </w:style>
  <w:style w:type="numbering" w:customStyle="1" w:styleId="OpsommingnummerKNMT">
    <w:name w:val="Opsomming nummer KNMT"/>
    <w:uiPriority w:val="99"/>
    <w:semiHidden/>
    <w:rsid w:val="00B01DA1"/>
    <w:pPr>
      <w:numPr>
        <w:numId w:val="2"/>
      </w:numPr>
    </w:pPr>
  </w:style>
  <w:style w:type="paragraph" w:customStyle="1" w:styleId="Opsommingopenrondje1eniveauKNMT">
    <w:name w:val="Opsomming open rondje 1e niveau KNMT"/>
    <w:basedOn w:val="ZsysbasisKNMT"/>
    <w:rsid w:val="00B01DA1"/>
    <w:pPr>
      <w:numPr>
        <w:numId w:val="37"/>
      </w:numPr>
    </w:pPr>
  </w:style>
  <w:style w:type="paragraph" w:customStyle="1" w:styleId="Opsommingopenrondje2eniveauKNMT">
    <w:name w:val="Opsomming open rondje 2e niveau KNMT"/>
    <w:basedOn w:val="ZsysbasisKNMT"/>
    <w:rsid w:val="00B01DA1"/>
    <w:pPr>
      <w:numPr>
        <w:ilvl w:val="1"/>
        <w:numId w:val="37"/>
      </w:numPr>
    </w:pPr>
  </w:style>
  <w:style w:type="paragraph" w:customStyle="1" w:styleId="Opsommingopenrondje3eniveauKNMT">
    <w:name w:val="Opsomming open rondje 3e niveau KNMT"/>
    <w:basedOn w:val="ZsysbasisKNMT"/>
    <w:rsid w:val="00B01DA1"/>
    <w:pPr>
      <w:numPr>
        <w:ilvl w:val="2"/>
        <w:numId w:val="37"/>
      </w:numPr>
    </w:pPr>
  </w:style>
  <w:style w:type="numbering" w:customStyle="1" w:styleId="OpsommingopenrondjeKNMT">
    <w:name w:val="Opsomming open rondje KNMT"/>
    <w:uiPriority w:val="99"/>
    <w:semiHidden/>
    <w:rsid w:val="00B01DA1"/>
    <w:pPr>
      <w:numPr>
        <w:numId w:val="3"/>
      </w:numPr>
    </w:pPr>
  </w:style>
  <w:style w:type="paragraph" w:customStyle="1" w:styleId="Opsommingstreepje1eniveauKNMT">
    <w:name w:val="Opsomming streepje 1e niveau KNMT"/>
    <w:basedOn w:val="ZsysbasisKNMT"/>
    <w:rsid w:val="00B01DA1"/>
    <w:pPr>
      <w:numPr>
        <w:numId w:val="38"/>
      </w:numPr>
    </w:pPr>
  </w:style>
  <w:style w:type="paragraph" w:customStyle="1" w:styleId="Opsommingstreepje2eniveauKNMT">
    <w:name w:val="Opsomming streepje 2e niveau KNMT"/>
    <w:basedOn w:val="ZsysbasisKNMT"/>
    <w:rsid w:val="00B01DA1"/>
    <w:pPr>
      <w:numPr>
        <w:ilvl w:val="1"/>
        <w:numId w:val="38"/>
      </w:numPr>
    </w:pPr>
  </w:style>
  <w:style w:type="paragraph" w:customStyle="1" w:styleId="Opsommingstreepje3eniveauKNMT">
    <w:name w:val="Opsomming streepje 3e niveau KNMT"/>
    <w:basedOn w:val="ZsysbasisKNMT"/>
    <w:rsid w:val="00B01DA1"/>
    <w:pPr>
      <w:numPr>
        <w:ilvl w:val="2"/>
        <w:numId w:val="38"/>
      </w:numPr>
    </w:pPr>
  </w:style>
  <w:style w:type="numbering" w:customStyle="1" w:styleId="OpsommingstreepjeKNMT">
    <w:name w:val="Opsomming streepje KNMT"/>
    <w:uiPriority w:val="99"/>
    <w:semiHidden/>
    <w:rsid w:val="00B01DA1"/>
    <w:pPr>
      <w:numPr>
        <w:numId w:val="4"/>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F234F5"/>
    <w:rPr>
      <w:rFonts w:asciiTheme="minorHAnsi" w:hAnsiTheme="minorHAnsi"/>
      <w:color w:val="auto"/>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rsid w:val="00E07762"/>
    <w:pPr>
      <w:spacing w:line="240" w:lineRule="auto"/>
    </w:pPr>
    <w:rPr>
      <w:color w:val="F8B262" w:themeColor="accent4" w:themeShade="BF"/>
    </w:rPr>
    <w:tblPr>
      <w:tblStyleRowBandSize w:val="1"/>
      <w:tblStyleColBandSize w:val="1"/>
      <w:tblBorders>
        <w:top w:val="single" w:sz="8" w:space="0" w:color="FDE9D2" w:themeColor="accent4"/>
        <w:bottom w:val="single" w:sz="8" w:space="0" w:color="FDE9D2" w:themeColor="accent4"/>
      </w:tblBorders>
    </w:tblPr>
    <w:tblStylePr w:type="firstRow">
      <w:pPr>
        <w:spacing w:before="0" w:after="0" w:line="240" w:lineRule="auto"/>
      </w:pPr>
      <w:rPr>
        <w:b/>
        <w:bCs/>
      </w:rPr>
      <w:tblPr/>
      <w:tcPr>
        <w:tcBorders>
          <w:top w:val="single" w:sz="8" w:space="0" w:color="FDE9D2" w:themeColor="accent4"/>
          <w:left w:val="nil"/>
          <w:bottom w:val="single" w:sz="8" w:space="0" w:color="FDE9D2" w:themeColor="accent4"/>
          <w:right w:val="nil"/>
          <w:insideH w:val="nil"/>
          <w:insideV w:val="nil"/>
        </w:tcBorders>
      </w:tcPr>
    </w:tblStylePr>
    <w:tblStylePr w:type="lastRow">
      <w:pPr>
        <w:spacing w:before="0" w:after="0" w:line="240" w:lineRule="auto"/>
      </w:pPr>
      <w:rPr>
        <w:b/>
        <w:bCs/>
      </w:rPr>
      <w:tblPr/>
      <w:tcPr>
        <w:tcBorders>
          <w:top w:val="single" w:sz="8" w:space="0" w:color="FDE9D2" w:themeColor="accent4"/>
          <w:left w:val="nil"/>
          <w:bottom w:val="single" w:sz="8" w:space="0" w:color="FDE9D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9F3" w:themeFill="accent4" w:themeFillTint="3F"/>
      </w:tcPr>
    </w:tblStylePr>
    <w:tblStylePr w:type="band1Horz">
      <w:tblPr/>
      <w:tcPr>
        <w:tcBorders>
          <w:left w:val="nil"/>
          <w:right w:val="nil"/>
          <w:insideH w:val="nil"/>
          <w:insideV w:val="nil"/>
        </w:tcBorders>
        <w:shd w:val="clear" w:color="auto" w:fill="FEF9F3" w:themeFill="accent4" w:themeFillTint="3F"/>
      </w:tcPr>
    </w:tblStylePr>
  </w:style>
  <w:style w:type="table" w:styleId="Lichtearcering-accent3">
    <w:name w:val="Light Shading Accent 3"/>
    <w:basedOn w:val="Standaardtabel"/>
    <w:uiPriority w:val="60"/>
    <w:rsid w:val="00E07762"/>
    <w:pPr>
      <w:spacing w:line="240" w:lineRule="auto"/>
    </w:pPr>
    <w:rPr>
      <w:color w:val="4C6EBA" w:themeColor="accent3" w:themeShade="BF"/>
    </w:rPr>
    <w:tblPr>
      <w:tblStyleRowBandSize w:val="1"/>
      <w:tblStyleColBandSize w:val="1"/>
      <w:tblBorders>
        <w:top w:val="single" w:sz="8" w:space="0" w:color="8CA2D3" w:themeColor="accent3"/>
        <w:bottom w:val="single" w:sz="8" w:space="0" w:color="8CA2D3" w:themeColor="accent3"/>
      </w:tblBorders>
    </w:tblPr>
    <w:tblStylePr w:type="firstRow">
      <w:pPr>
        <w:spacing w:before="0" w:after="0" w:line="240" w:lineRule="auto"/>
      </w:pPr>
      <w:rPr>
        <w:b/>
        <w:bCs/>
      </w:rPr>
      <w:tblPr/>
      <w:tcPr>
        <w:tcBorders>
          <w:top w:val="single" w:sz="8" w:space="0" w:color="8CA2D3" w:themeColor="accent3"/>
          <w:left w:val="nil"/>
          <w:bottom w:val="single" w:sz="8" w:space="0" w:color="8CA2D3" w:themeColor="accent3"/>
          <w:right w:val="nil"/>
          <w:insideH w:val="nil"/>
          <w:insideV w:val="nil"/>
        </w:tcBorders>
      </w:tcPr>
    </w:tblStylePr>
    <w:tblStylePr w:type="lastRow">
      <w:pPr>
        <w:spacing w:before="0" w:after="0" w:line="240" w:lineRule="auto"/>
      </w:pPr>
      <w:rPr>
        <w:b/>
        <w:bCs/>
      </w:rPr>
      <w:tblPr/>
      <w:tcPr>
        <w:tcBorders>
          <w:top w:val="single" w:sz="8" w:space="0" w:color="8CA2D3" w:themeColor="accent3"/>
          <w:left w:val="nil"/>
          <w:bottom w:val="single" w:sz="8" w:space="0" w:color="8CA2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7F4" w:themeFill="accent3" w:themeFillTint="3F"/>
      </w:tcPr>
    </w:tblStylePr>
    <w:tblStylePr w:type="band1Horz">
      <w:tblPr/>
      <w:tcPr>
        <w:tcBorders>
          <w:left w:val="nil"/>
          <w:right w:val="nil"/>
          <w:insideH w:val="nil"/>
          <w:insideV w:val="nil"/>
        </w:tcBorders>
        <w:shd w:val="clear" w:color="auto" w:fill="E2E7F4" w:themeFill="accent3" w:themeFillTint="3F"/>
      </w:tcPr>
    </w:tblStylePr>
  </w:style>
  <w:style w:type="table" w:styleId="Lichtearcering-accent2">
    <w:name w:val="Light Shading Accent 2"/>
    <w:basedOn w:val="Standaardtabel"/>
    <w:uiPriority w:val="60"/>
    <w:rsid w:val="00E07762"/>
    <w:pPr>
      <w:spacing w:line="240" w:lineRule="auto"/>
    </w:pPr>
    <w:rPr>
      <w:color w:val="22236D" w:themeColor="accent2" w:themeShade="BF"/>
    </w:rPr>
    <w:tblPr>
      <w:tblStyleRowBandSize w:val="1"/>
      <w:tblStyleColBandSize w:val="1"/>
      <w:tblBorders>
        <w:top w:val="single" w:sz="8" w:space="0" w:color="2E3092" w:themeColor="accent2"/>
        <w:bottom w:val="single" w:sz="8" w:space="0" w:color="2E3092" w:themeColor="accent2"/>
      </w:tblBorders>
    </w:tblPr>
    <w:tblStylePr w:type="firstRow">
      <w:pPr>
        <w:spacing w:before="0" w:after="0" w:line="240" w:lineRule="auto"/>
      </w:pPr>
      <w:rPr>
        <w:b/>
        <w:bCs/>
      </w:rPr>
      <w:tblPr/>
      <w:tcPr>
        <w:tcBorders>
          <w:top w:val="single" w:sz="8" w:space="0" w:color="2E3092" w:themeColor="accent2"/>
          <w:left w:val="nil"/>
          <w:bottom w:val="single" w:sz="8" w:space="0" w:color="2E3092" w:themeColor="accent2"/>
          <w:right w:val="nil"/>
          <w:insideH w:val="nil"/>
          <w:insideV w:val="nil"/>
        </w:tcBorders>
      </w:tcPr>
    </w:tblStylePr>
    <w:tblStylePr w:type="lastRow">
      <w:pPr>
        <w:spacing w:before="0" w:after="0" w:line="240" w:lineRule="auto"/>
      </w:pPr>
      <w:rPr>
        <w:b/>
        <w:bCs/>
      </w:rPr>
      <w:tblPr/>
      <w:tcPr>
        <w:tcBorders>
          <w:top w:val="single" w:sz="8" w:space="0" w:color="2E3092" w:themeColor="accent2"/>
          <w:left w:val="nil"/>
          <w:bottom w:val="single" w:sz="8" w:space="0" w:color="2E309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3EC" w:themeFill="accent2" w:themeFillTint="3F"/>
      </w:tcPr>
    </w:tblStylePr>
    <w:tblStylePr w:type="band1Horz">
      <w:tblPr/>
      <w:tcPr>
        <w:tcBorders>
          <w:left w:val="nil"/>
          <w:right w:val="nil"/>
          <w:insideH w:val="nil"/>
          <w:insideV w:val="nil"/>
        </w:tcBorders>
        <w:shd w:val="clear" w:color="auto" w:fill="C3C3EC"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insideH w:val="single" w:sz="8" w:space="0" w:color="E8ECF6" w:themeColor="accent6"/>
        <w:insideV w:val="single" w:sz="8" w:space="0" w:color="E8ECF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ECF6" w:themeColor="accent6"/>
          <w:left w:val="single" w:sz="8" w:space="0" w:color="E8ECF6" w:themeColor="accent6"/>
          <w:bottom w:val="single" w:sz="18" w:space="0" w:color="E8ECF6" w:themeColor="accent6"/>
          <w:right w:val="single" w:sz="8" w:space="0" w:color="E8ECF6" w:themeColor="accent6"/>
          <w:insideH w:val="nil"/>
          <w:insideV w:val="single" w:sz="8" w:space="0" w:color="E8ECF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ECF6" w:themeColor="accent6"/>
          <w:left w:val="single" w:sz="8" w:space="0" w:color="E8ECF6" w:themeColor="accent6"/>
          <w:bottom w:val="single" w:sz="8" w:space="0" w:color="E8ECF6" w:themeColor="accent6"/>
          <w:right w:val="single" w:sz="8" w:space="0" w:color="E8ECF6" w:themeColor="accent6"/>
          <w:insideH w:val="nil"/>
          <w:insideV w:val="single" w:sz="8" w:space="0" w:color="E8ECF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tblStylePr w:type="band1Vert">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shd w:val="clear" w:color="auto" w:fill="F9FAFC" w:themeFill="accent6" w:themeFillTint="3F"/>
      </w:tcPr>
    </w:tblStylePr>
    <w:tblStylePr w:type="band1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insideV w:val="single" w:sz="8" w:space="0" w:color="E8ECF6" w:themeColor="accent6"/>
        </w:tcBorders>
        <w:shd w:val="clear" w:color="auto" w:fill="F9FAFC" w:themeFill="accent6" w:themeFillTint="3F"/>
      </w:tcPr>
    </w:tblStylePr>
    <w:tblStylePr w:type="band2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insideV w:val="single" w:sz="8" w:space="0" w:color="E8ECF6"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insideH w:val="single" w:sz="8" w:space="0" w:color="CECFEF" w:themeColor="accent5"/>
        <w:insideV w:val="single" w:sz="8" w:space="0" w:color="CECFE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CFEF" w:themeColor="accent5"/>
          <w:left w:val="single" w:sz="8" w:space="0" w:color="CECFEF" w:themeColor="accent5"/>
          <w:bottom w:val="single" w:sz="18" w:space="0" w:color="CECFEF" w:themeColor="accent5"/>
          <w:right w:val="single" w:sz="8" w:space="0" w:color="CECFEF" w:themeColor="accent5"/>
          <w:insideH w:val="nil"/>
          <w:insideV w:val="single" w:sz="8" w:space="0" w:color="CECFE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CFEF" w:themeColor="accent5"/>
          <w:left w:val="single" w:sz="8" w:space="0" w:color="CECFEF" w:themeColor="accent5"/>
          <w:bottom w:val="single" w:sz="8" w:space="0" w:color="CECFEF" w:themeColor="accent5"/>
          <w:right w:val="single" w:sz="8" w:space="0" w:color="CECFEF" w:themeColor="accent5"/>
          <w:insideH w:val="nil"/>
          <w:insideV w:val="single" w:sz="8" w:space="0" w:color="CECFE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tblStylePr w:type="band1Vert">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shd w:val="clear" w:color="auto" w:fill="F2F2FB" w:themeFill="accent5" w:themeFillTint="3F"/>
      </w:tcPr>
    </w:tblStylePr>
    <w:tblStylePr w:type="band1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insideV w:val="single" w:sz="8" w:space="0" w:color="CECFEF" w:themeColor="accent5"/>
        </w:tcBorders>
        <w:shd w:val="clear" w:color="auto" w:fill="F2F2FB" w:themeFill="accent5" w:themeFillTint="3F"/>
      </w:tcPr>
    </w:tblStylePr>
    <w:tblStylePr w:type="band2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insideV w:val="single" w:sz="8" w:space="0" w:color="CECFEF"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insideH w:val="single" w:sz="8" w:space="0" w:color="FDE9D2" w:themeColor="accent4"/>
        <w:insideV w:val="single" w:sz="8" w:space="0" w:color="FDE9D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E9D2" w:themeColor="accent4"/>
          <w:left w:val="single" w:sz="8" w:space="0" w:color="FDE9D2" w:themeColor="accent4"/>
          <w:bottom w:val="single" w:sz="18" w:space="0" w:color="FDE9D2" w:themeColor="accent4"/>
          <w:right w:val="single" w:sz="8" w:space="0" w:color="FDE9D2" w:themeColor="accent4"/>
          <w:insideH w:val="nil"/>
          <w:insideV w:val="single" w:sz="8" w:space="0" w:color="FDE9D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E9D2" w:themeColor="accent4"/>
          <w:left w:val="single" w:sz="8" w:space="0" w:color="FDE9D2" w:themeColor="accent4"/>
          <w:bottom w:val="single" w:sz="8" w:space="0" w:color="FDE9D2" w:themeColor="accent4"/>
          <w:right w:val="single" w:sz="8" w:space="0" w:color="FDE9D2" w:themeColor="accent4"/>
          <w:insideH w:val="nil"/>
          <w:insideV w:val="single" w:sz="8" w:space="0" w:color="FDE9D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tblStylePr w:type="band1Vert">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shd w:val="clear" w:color="auto" w:fill="FEF9F3" w:themeFill="accent4" w:themeFillTint="3F"/>
      </w:tcPr>
    </w:tblStylePr>
    <w:tblStylePr w:type="band1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insideV w:val="single" w:sz="8" w:space="0" w:color="FDE9D2" w:themeColor="accent4"/>
        </w:tcBorders>
        <w:shd w:val="clear" w:color="auto" w:fill="FEF9F3" w:themeFill="accent4" w:themeFillTint="3F"/>
      </w:tcPr>
    </w:tblStylePr>
    <w:tblStylePr w:type="band2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insideV w:val="single" w:sz="8" w:space="0" w:color="FDE9D2"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insideH w:val="single" w:sz="8" w:space="0" w:color="8CA2D3" w:themeColor="accent3"/>
        <w:insideV w:val="single" w:sz="8" w:space="0" w:color="8CA2D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A2D3" w:themeColor="accent3"/>
          <w:left w:val="single" w:sz="8" w:space="0" w:color="8CA2D3" w:themeColor="accent3"/>
          <w:bottom w:val="single" w:sz="18" w:space="0" w:color="8CA2D3" w:themeColor="accent3"/>
          <w:right w:val="single" w:sz="8" w:space="0" w:color="8CA2D3" w:themeColor="accent3"/>
          <w:insideH w:val="nil"/>
          <w:insideV w:val="single" w:sz="8" w:space="0" w:color="8CA2D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A2D3" w:themeColor="accent3"/>
          <w:left w:val="single" w:sz="8" w:space="0" w:color="8CA2D3" w:themeColor="accent3"/>
          <w:bottom w:val="single" w:sz="8" w:space="0" w:color="8CA2D3" w:themeColor="accent3"/>
          <w:right w:val="single" w:sz="8" w:space="0" w:color="8CA2D3" w:themeColor="accent3"/>
          <w:insideH w:val="nil"/>
          <w:insideV w:val="single" w:sz="8" w:space="0" w:color="8CA2D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tblStylePr w:type="band1Vert">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shd w:val="clear" w:color="auto" w:fill="E2E7F4" w:themeFill="accent3" w:themeFillTint="3F"/>
      </w:tcPr>
    </w:tblStylePr>
    <w:tblStylePr w:type="band1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insideV w:val="single" w:sz="8" w:space="0" w:color="8CA2D3" w:themeColor="accent3"/>
        </w:tcBorders>
        <w:shd w:val="clear" w:color="auto" w:fill="E2E7F4" w:themeFill="accent3" w:themeFillTint="3F"/>
      </w:tcPr>
    </w:tblStylePr>
    <w:tblStylePr w:type="band2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insideV w:val="single" w:sz="8" w:space="0" w:color="8CA2D3"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insideH w:val="single" w:sz="8" w:space="0" w:color="2E3092" w:themeColor="accent2"/>
        <w:insideV w:val="single" w:sz="8" w:space="0" w:color="2E309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3092" w:themeColor="accent2"/>
          <w:left w:val="single" w:sz="8" w:space="0" w:color="2E3092" w:themeColor="accent2"/>
          <w:bottom w:val="single" w:sz="18" w:space="0" w:color="2E3092" w:themeColor="accent2"/>
          <w:right w:val="single" w:sz="8" w:space="0" w:color="2E3092" w:themeColor="accent2"/>
          <w:insideH w:val="nil"/>
          <w:insideV w:val="single" w:sz="8" w:space="0" w:color="2E309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3092" w:themeColor="accent2"/>
          <w:left w:val="single" w:sz="8" w:space="0" w:color="2E3092" w:themeColor="accent2"/>
          <w:bottom w:val="single" w:sz="8" w:space="0" w:color="2E3092" w:themeColor="accent2"/>
          <w:right w:val="single" w:sz="8" w:space="0" w:color="2E3092" w:themeColor="accent2"/>
          <w:insideH w:val="nil"/>
          <w:insideV w:val="single" w:sz="8" w:space="0" w:color="2E309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tblStylePr w:type="band1Vert">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shd w:val="clear" w:color="auto" w:fill="C3C3EC" w:themeFill="accent2" w:themeFillTint="3F"/>
      </w:tcPr>
    </w:tblStylePr>
    <w:tblStylePr w:type="band1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insideV w:val="single" w:sz="8" w:space="0" w:color="2E3092" w:themeColor="accent2"/>
        </w:tcBorders>
        <w:shd w:val="clear" w:color="auto" w:fill="C3C3EC" w:themeFill="accent2" w:themeFillTint="3F"/>
      </w:tcPr>
    </w:tblStylePr>
    <w:tblStylePr w:type="band2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insideV w:val="single" w:sz="8" w:space="0" w:color="2E3092"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CFCFE" w:themeFill="accent6" w:themeFillTint="19"/>
    </w:tcPr>
    <w:tblStylePr w:type="firstRow">
      <w:rPr>
        <w:b/>
        <w:bCs/>
        <w:color w:val="FFFFFF" w:themeColor="background1"/>
      </w:rPr>
      <w:tblPr/>
      <w:tcPr>
        <w:tcBorders>
          <w:bottom w:val="single" w:sz="12" w:space="0" w:color="FFFFFF" w:themeColor="background1"/>
        </w:tcBorders>
        <w:shd w:val="clear" w:color="auto" w:fill="8A8CD9" w:themeFill="accent5" w:themeFillShade="CC"/>
      </w:tcPr>
    </w:tblStylePr>
    <w:tblStylePr w:type="lastRow">
      <w:rPr>
        <w:b/>
        <w:bCs/>
        <w:color w:val="8A8CD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AFC" w:themeFill="accent6" w:themeFillTint="3F"/>
      </w:tcPr>
    </w:tblStylePr>
    <w:tblStylePr w:type="band1Horz">
      <w:tblPr/>
      <w:tcPr>
        <w:shd w:val="clear" w:color="auto" w:fill="FAFBFD"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9F9FD" w:themeFill="accent5" w:themeFillTint="19"/>
    </w:tcPr>
    <w:tblStylePr w:type="firstRow">
      <w:rPr>
        <w:b/>
        <w:bCs/>
        <w:color w:val="FFFFFF" w:themeColor="background1"/>
      </w:rPr>
      <w:tblPr/>
      <w:tcPr>
        <w:tcBorders>
          <w:bottom w:val="single" w:sz="12" w:space="0" w:color="FFFFFF" w:themeColor="background1"/>
        </w:tcBorders>
        <w:shd w:val="clear" w:color="auto" w:fill="A3B2DB" w:themeFill="accent6" w:themeFillShade="CC"/>
      </w:tcPr>
    </w:tblStylePr>
    <w:tblStylePr w:type="lastRow">
      <w:rPr>
        <w:b/>
        <w:bCs/>
        <w:color w:val="A3B2D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2FB" w:themeFill="accent5" w:themeFillTint="3F"/>
      </w:tcPr>
    </w:tblStylePr>
    <w:tblStylePr w:type="band1Horz">
      <w:tblPr/>
      <w:tcPr>
        <w:shd w:val="clear" w:color="auto" w:fill="F5F5FB"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EFCFA" w:themeFill="accent4" w:themeFillTint="19"/>
    </w:tcPr>
    <w:tblStylePr w:type="firstRow">
      <w:rPr>
        <w:b/>
        <w:bCs/>
        <w:color w:val="FFFFFF" w:themeColor="background1"/>
      </w:rPr>
      <w:tblPr/>
      <w:tcPr>
        <w:tcBorders>
          <w:bottom w:val="single" w:sz="12" w:space="0" w:color="FFFFFF" w:themeColor="background1"/>
        </w:tcBorders>
        <w:shd w:val="clear" w:color="auto" w:fill="5978BF" w:themeFill="accent3" w:themeFillShade="CC"/>
      </w:tcPr>
    </w:tblStylePr>
    <w:tblStylePr w:type="lastRow">
      <w:rPr>
        <w:b/>
        <w:bCs/>
        <w:color w:val="5978B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9F3" w:themeFill="accent4" w:themeFillTint="3F"/>
      </w:tcPr>
    </w:tblStylePr>
    <w:tblStylePr w:type="band1Horz">
      <w:tblPr/>
      <w:tcPr>
        <w:shd w:val="clear" w:color="auto" w:fill="FEFAF5"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3F5FA" w:themeFill="accent3" w:themeFillTint="19"/>
    </w:tcPr>
    <w:tblStylePr w:type="firstRow">
      <w:rPr>
        <w:b/>
        <w:bCs/>
        <w:color w:val="FFFFFF" w:themeColor="background1"/>
      </w:rPr>
      <w:tblPr/>
      <w:tcPr>
        <w:tcBorders>
          <w:bottom w:val="single" w:sz="12" w:space="0" w:color="FFFFFF" w:themeColor="background1"/>
        </w:tcBorders>
        <w:shd w:val="clear" w:color="auto" w:fill="F9BD79" w:themeFill="accent4" w:themeFillShade="CC"/>
      </w:tcPr>
    </w:tblStylePr>
    <w:tblStylePr w:type="lastRow">
      <w:rPr>
        <w:b/>
        <w:bCs/>
        <w:color w:val="F9BD7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7F4" w:themeFill="accent3" w:themeFillTint="3F"/>
      </w:tcPr>
    </w:tblStylePr>
    <w:tblStylePr w:type="band1Horz">
      <w:tblPr/>
      <w:tcPr>
        <w:shd w:val="clear" w:color="auto" w:fill="E7ECF6"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E7E7F7" w:themeFill="accent2" w:themeFillTint="19"/>
    </w:tcPr>
    <w:tblStylePr w:type="firstRow">
      <w:rPr>
        <w:b/>
        <w:bCs/>
        <w:color w:val="FFFFFF" w:themeColor="background1"/>
      </w:rPr>
      <w:tblPr/>
      <w:tcPr>
        <w:tcBorders>
          <w:bottom w:val="single" w:sz="12" w:space="0" w:color="FFFFFF" w:themeColor="background1"/>
        </w:tcBorders>
        <w:shd w:val="clear" w:color="auto" w:fill="242674" w:themeFill="accent2" w:themeFillShade="CC"/>
      </w:tcPr>
    </w:tblStylePr>
    <w:tblStylePr w:type="lastRow">
      <w:rPr>
        <w:b/>
        <w:bCs/>
        <w:color w:val="2426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3EC" w:themeFill="accent2" w:themeFillTint="3F"/>
      </w:tcPr>
    </w:tblStylePr>
    <w:tblStylePr w:type="band1Horz">
      <w:tblPr/>
      <w:tcPr>
        <w:shd w:val="clear" w:color="auto" w:fill="CECFEF"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EF4E8" w:themeFill="accent1" w:themeFillTint="19"/>
    </w:tcPr>
    <w:tblStylePr w:type="firstRow">
      <w:rPr>
        <w:b/>
        <w:bCs/>
        <w:color w:val="FFFFFF" w:themeColor="background1"/>
      </w:rPr>
      <w:tblPr/>
      <w:tcPr>
        <w:tcBorders>
          <w:bottom w:val="single" w:sz="12" w:space="0" w:color="FFFFFF" w:themeColor="background1"/>
        </w:tcBorders>
        <w:shd w:val="clear" w:color="auto" w:fill="242674" w:themeFill="accent2" w:themeFillShade="CC"/>
      </w:tcPr>
    </w:tblStylePr>
    <w:tblStylePr w:type="lastRow">
      <w:rPr>
        <w:b/>
        <w:bCs/>
        <w:color w:val="2426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7" w:themeFill="accent1" w:themeFillTint="3F"/>
      </w:tcPr>
    </w:tblStylePr>
    <w:tblStylePr w:type="band1Horz">
      <w:tblPr/>
      <w:tcPr>
        <w:shd w:val="clear" w:color="auto" w:fill="FDE9D1"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CECFEF" w:themeColor="accent5"/>
        <w:left w:val="single" w:sz="4" w:space="0" w:color="E8ECF6" w:themeColor="accent6"/>
        <w:bottom w:val="single" w:sz="4" w:space="0" w:color="E8ECF6" w:themeColor="accent6"/>
        <w:right w:val="single" w:sz="4" w:space="0" w:color="E8ECF6" w:themeColor="accent6"/>
        <w:insideH w:val="single" w:sz="4" w:space="0" w:color="FFFFFF" w:themeColor="background1"/>
        <w:insideV w:val="single" w:sz="4" w:space="0" w:color="FFFFFF" w:themeColor="background1"/>
      </w:tblBorders>
    </w:tblPr>
    <w:tcPr>
      <w:shd w:val="clear" w:color="auto" w:fill="FCFCFE" w:themeFill="accent6" w:themeFillTint="19"/>
    </w:tcPr>
    <w:tblStylePr w:type="firstRow">
      <w:rPr>
        <w:b/>
        <w:bCs/>
      </w:rPr>
      <w:tblPr/>
      <w:tcPr>
        <w:tcBorders>
          <w:top w:val="nil"/>
          <w:left w:val="nil"/>
          <w:bottom w:val="single" w:sz="24" w:space="0" w:color="CECFE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AC0" w:themeFill="accent6" w:themeFillShade="99"/>
      </w:tcPr>
    </w:tblStylePr>
    <w:tblStylePr w:type="firstCol">
      <w:rPr>
        <w:color w:val="FFFFFF" w:themeColor="background1"/>
      </w:rPr>
      <w:tblPr/>
      <w:tcPr>
        <w:tcBorders>
          <w:top w:val="nil"/>
          <w:left w:val="nil"/>
          <w:bottom w:val="nil"/>
          <w:right w:val="nil"/>
          <w:insideH w:val="single" w:sz="4" w:space="0" w:color="5E7AC0" w:themeColor="accent6" w:themeShade="99"/>
          <w:insideV w:val="nil"/>
        </w:tcBorders>
        <w:shd w:val="clear" w:color="auto" w:fill="5E7AC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7AC0" w:themeFill="accent6" w:themeFillShade="99"/>
      </w:tcPr>
    </w:tblStylePr>
    <w:tblStylePr w:type="band1Vert">
      <w:tblPr/>
      <w:tcPr>
        <w:shd w:val="clear" w:color="auto" w:fill="F5F7FB" w:themeFill="accent6" w:themeFillTint="66"/>
      </w:tcPr>
    </w:tblStylePr>
    <w:tblStylePr w:type="band1Horz">
      <w:tblPr/>
      <w:tcPr>
        <w:shd w:val="clear" w:color="auto" w:fill="F3F5FA"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E8ECF6" w:themeColor="accent6"/>
        <w:left w:val="single" w:sz="4" w:space="0" w:color="CECFEF" w:themeColor="accent5"/>
        <w:bottom w:val="single" w:sz="4" w:space="0" w:color="CECFEF" w:themeColor="accent5"/>
        <w:right w:val="single" w:sz="4" w:space="0" w:color="CECFEF" w:themeColor="accent5"/>
        <w:insideH w:val="single" w:sz="4" w:space="0" w:color="FFFFFF" w:themeColor="background1"/>
        <w:insideV w:val="single" w:sz="4" w:space="0" w:color="FFFFFF" w:themeColor="background1"/>
      </w:tblBorders>
    </w:tblPr>
    <w:tcPr>
      <w:shd w:val="clear" w:color="auto" w:fill="F9F9FD" w:themeFill="accent5" w:themeFillTint="19"/>
    </w:tcPr>
    <w:tblStylePr w:type="firstRow">
      <w:rPr>
        <w:b/>
        <w:bCs/>
      </w:rPr>
      <w:tblPr/>
      <w:tcPr>
        <w:tcBorders>
          <w:top w:val="nil"/>
          <w:left w:val="nil"/>
          <w:bottom w:val="single" w:sz="24" w:space="0" w:color="E8ECF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4BC3" w:themeFill="accent5" w:themeFillShade="99"/>
      </w:tcPr>
    </w:tblStylePr>
    <w:tblStylePr w:type="firstCol">
      <w:rPr>
        <w:color w:val="FFFFFF" w:themeColor="background1"/>
      </w:rPr>
      <w:tblPr/>
      <w:tcPr>
        <w:tcBorders>
          <w:top w:val="nil"/>
          <w:left w:val="nil"/>
          <w:bottom w:val="nil"/>
          <w:right w:val="nil"/>
          <w:insideH w:val="single" w:sz="4" w:space="0" w:color="474BC3" w:themeColor="accent5" w:themeShade="99"/>
          <w:insideV w:val="nil"/>
        </w:tcBorders>
        <w:shd w:val="clear" w:color="auto" w:fill="474BC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4BC3" w:themeFill="accent5" w:themeFillShade="99"/>
      </w:tcPr>
    </w:tblStylePr>
    <w:tblStylePr w:type="band1Vert">
      <w:tblPr/>
      <w:tcPr>
        <w:shd w:val="clear" w:color="auto" w:fill="EBEBF8" w:themeFill="accent5" w:themeFillTint="66"/>
      </w:tcPr>
    </w:tblStylePr>
    <w:tblStylePr w:type="band1Horz">
      <w:tblPr/>
      <w:tcPr>
        <w:shd w:val="clear" w:color="auto" w:fill="E6E6F7"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8CA2D3" w:themeColor="accent3"/>
        <w:left w:val="single" w:sz="4" w:space="0" w:color="FDE9D2" w:themeColor="accent4"/>
        <w:bottom w:val="single" w:sz="4" w:space="0" w:color="FDE9D2" w:themeColor="accent4"/>
        <w:right w:val="single" w:sz="4" w:space="0" w:color="FDE9D2" w:themeColor="accent4"/>
        <w:insideH w:val="single" w:sz="4" w:space="0" w:color="FFFFFF" w:themeColor="background1"/>
        <w:insideV w:val="single" w:sz="4" w:space="0" w:color="FFFFFF" w:themeColor="background1"/>
      </w:tblBorders>
    </w:tblPr>
    <w:tcPr>
      <w:shd w:val="clear" w:color="auto" w:fill="FEFCFA" w:themeFill="accent4" w:themeFillTint="19"/>
    </w:tcPr>
    <w:tblStylePr w:type="firstRow">
      <w:rPr>
        <w:b/>
        <w:bCs/>
      </w:rPr>
      <w:tblPr/>
      <w:tcPr>
        <w:tcBorders>
          <w:top w:val="nil"/>
          <w:left w:val="nil"/>
          <w:bottom w:val="single" w:sz="24" w:space="0" w:color="8CA2D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59120" w:themeFill="accent4" w:themeFillShade="99"/>
      </w:tcPr>
    </w:tblStylePr>
    <w:tblStylePr w:type="firstCol">
      <w:rPr>
        <w:color w:val="FFFFFF" w:themeColor="background1"/>
      </w:rPr>
      <w:tblPr/>
      <w:tcPr>
        <w:tcBorders>
          <w:top w:val="nil"/>
          <w:left w:val="nil"/>
          <w:bottom w:val="nil"/>
          <w:right w:val="nil"/>
          <w:insideH w:val="single" w:sz="4" w:space="0" w:color="F59120" w:themeColor="accent4" w:themeShade="99"/>
          <w:insideV w:val="nil"/>
        </w:tcBorders>
        <w:shd w:val="clear" w:color="auto" w:fill="F591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59120" w:themeFill="accent4" w:themeFillShade="99"/>
      </w:tcPr>
    </w:tblStylePr>
    <w:tblStylePr w:type="band1Vert">
      <w:tblPr/>
      <w:tcPr>
        <w:shd w:val="clear" w:color="auto" w:fill="FEF6EC" w:themeFill="accent4" w:themeFillTint="66"/>
      </w:tcPr>
    </w:tblStylePr>
    <w:tblStylePr w:type="band1Horz">
      <w:tblPr/>
      <w:tcPr>
        <w:shd w:val="clear" w:color="auto" w:fill="FEF3E8"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FDE9D2" w:themeColor="accent4"/>
        <w:left w:val="single" w:sz="4" w:space="0" w:color="8CA2D3" w:themeColor="accent3"/>
        <w:bottom w:val="single" w:sz="4" w:space="0" w:color="8CA2D3" w:themeColor="accent3"/>
        <w:right w:val="single" w:sz="4" w:space="0" w:color="8CA2D3" w:themeColor="accent3"/>
        <w:insideH w:val="single" w:sz="4" w:space="0" w:color="FFFFFF" w:themeColor="background1"/>
        <w:insideV w:val="single" w:sz="4" w:space="0" w:color="FFFFFF" w:themeColor="background1"/>
      </w:tblBorders>
    </w:tblPr>
    <w:tcPr>
      <w:shd w:val="clear" w:color="auto" w:fill="F3F5FA" w:themeFill="accent3" w:themeFillTint="19"/>
    </w:tcPr>
    <w:tblStylePr w:type="firstRow">
      <w:rPr>
        <w:b/>
        <w:bCs/>
      </w:rPr>
      <w:tblPr/>
      <w:tcPr>
        <w:tcBorders>
          <w:top w:val="nil"/>
          <w:left w:val="nil"/>
          <w:bottom w:val="single" w:sz="24" w:space="0" w:color="FDE9D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5798" w:themeFill="accent3" w:themeFillShade="99"/>
      </w:tcPr>
    </w:tblStylePr>
    <w:tblStylePr w:type="firstCol">
      <w:rPr>
        <w:color w:val="FFFFFF" w:themeColor="background1"/>
      </w:rPr>
      <w:tblPr/>
      <w:tcPr>
        <w:tcBorders>
          <w:top w:val="nil"/>
          <w:left w:val="nil"/>
          <w:bottom w:val="nil"/>
          <w:right w:val="nil"/>
          <w:insideH w:val="single" w:sz="4" w:space="0" w:color="3A5798" w:themeColor="accent3" w:themeShade="99"/>
          <w:insideV w:val="nil"/>
        </w:tcBorders>
        <w:shd w:val="clear" w:color="auto" w:fill="3A579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5798" w:themeFill="accent3" w:themeFillShade="99"/>
      </w:tcPr>
    </w:tblStylePr>
    <w:tblStylePr w:type="band1Vert">
      <w:tblPr/>
      <w:tcPr>
        <w:shd w:val="clear" w:color="auto" w:fill="D0D9ED" w:themeFill="accent3" w:themeFillTint="66"/>
      </w:tcPr>
    </w:tblStylePr>
    <w:tblStylePr w:type="band1Horz">
      <w:tblPr/>
      <w:tcPr>
        <w:shd w:val="clear" w:color="auto" w:fill="C5D0E9"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2E3092" w:themeColor="accent2"/>
        <w:left w:val="single" w:sz="4" w:space="0" w:color="2E3092" w:themeColor="accent2"/>
        <w:bottom w:val="single" w:sz="4" w:space="0" w:color="2E3092" w:themeColor="accent2"/>
        <w:right w:val="single" w:sz="4" w:space="0" w:color="2E3092" w:themeColor="accent2"/>
        <w:insideH w:val="single" w:sz="4" w:space="0" w:color="FFFFFF" w:themeColor="background1"/>
        <w:insideV w:val="single" w:sz="4" w:space="0" w:color="FFFFFF" w:themeColor="background1"/>
      </w:tblBorders>
    </w:tblPr>
    <w:tcPr>
      <w:shd w:val="clear" w:color="auto" w:fill="E7E7F7" w:themeFill="accent2" w:themeFillTint="19"/>
    </w:tcPr>
    <w:tblStylePr w:type="firstRow">
      <w:rPr>
        <w:b/>
        <w:bCs/>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1C57" w:themeFill="accent2" w:themeFillShade="99"/>
      </w:tcPr>
    </w:tblStylePr>
    <w:tblStylePr w:type="firstCol">
      <w:rPr>
        <w:color w:val="FFFFFF" w:themeColor="background1"/>
      </w:rPr>
      <w:tblPr/>
      <w:tcPr>
        <w:tcBorders>
          <w:top w:val="nil"/>
          <w:left w:val="nil"/>
          <w:bottom w:val="nil"/>
          <w:right w:val="nil"/>
          <w:insideH w:val="single" w:sz="4" w:space="0" w:color="1B1C57" w:themeColor="accent2" w:themeShade="99"/>
          <w:insideV w:val="nil"/>
        </w:tcBorders>
        <w:shd w:val="clear" w:color="auto" w:fill="1B1C5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1C57" w:themeFill="accent2" w:themeFillShade="99"/>
      </w:tcPr>
    </w:tblStylePr>
    <w:tblStylePr w:type="band1Vert">
      <w:tblPr/>
      <w:tcPr>
        <w:shd w:val="clear" w:color="auto" w:fill="9E9FE0" w:themeFill="accent2" w:themeFillTint="66"/>
      </w:tcPr>
    </w:tblStylePr>
    <w:tblStylePr w:type="band1Horz">
      <w:tblPr/>
      <w:tcPr>
        <w:shd w:val="clear" w:color="auto" w:fill="8687D9"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2E3092" w:themeColor="accent2"/>
        <w:left w:val="single" w:sz="4" w:space="0" w:color="F7941E" w:themeColor="accent1"/>
        <w:bottom w:val="single" w:sz="4" w:space="0" w:color="F7941E" w:themeColor="accent1"/>
        <w:right w:val="single" w:sz="4" w:space="0" w:color="F7941E" w:themeColor="accent1"/>
        <w:insideH w:val="single" w:sz="4" w:space="0" w:color="FFFFFF" w:themeColor="background1"/>
        <w:insideV w:val="single" w:sz="4" w:space="0" w:color="FFFFFF" w:themeColor="background1"/>
      </w:tblBorders>
    </w:tblPr>
    <w:tcPr>
      <w:shd w:val="clear" w:color="auto" w:fill="FEF4E8" w:themeFill="accent1" w:themeFillTint="19"/>
    </w:tcPr>
    <w:tblStylePr w:type="firstRow">
      <w:rPr>
        <w:b/>
        <w:bCs/>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5905" w:themeFill="accent1" w:themeFillShade="99"/>
      </w:tcPr>
    </w:tblStylePr>
    <w:tblStylePr w:type="firstCol">
      <w:rPr>
        <w:color w:val="FFFFFF" w:themeColor="background1"/>
      </w:rPr>
      <w:tblPr/>
      <w:tcPr>
        <w:tcBorders>
          <w:top w:val="nil"/>
          <w:left w:val="nil"/>
          <w:bottom w:val="nil"/>
          <w:right w:val="nil"/>
          <w:insideH w:val="single" w:sz="4" w:space="0" w:color="A05905" w:themeColor="accent1" w:themeShade="99"/>
          <w:insideV w:val="nil"/>
        </w:tcBorders>
        <w:shd w:val="clear" w:color="auto" w:fill="A059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05905" w:themeFill="accent1" w:themeFillShade="99"/>
      </w:tcPr>
    </w:tblStylePr>
    <w:tblStylePr w:type="band1Vert">
      <w:tblPr/>
      <w:tcPr>
        <w:shd w:val="clear" w:color="auto" w:fill="FBD3A4" w:themeFill="accent1" w:themeFillTint="66"/>
      </w:tcPr>
    </w:tblStylePr>
    <w:tblStylePr w:type="band1Horz">
      <w:tblPr/>
      <w:tcPr>
        <w:shd w:val="clear" w:color="auto" w:fill="FBC98E"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FBFD" w:themeFill="accent6" w:themeFillTint="33"/>
    </w:tcPr>
    <w:tblStylePr w:type="firstRow">
      <w:rPr>
        <w:b/>
        <w:bCs/>
      </w:rPr>
      <w:tblPr/>
      <w:tcPr>
        <w:shd w:val="clear" w:color="auto" w:fill="F5F7FB" w:themeFill="accent6" w:themeFillTint="66"/>
      </w:tcPr>
    </w:tblStylePr>
    <w:tblStylePr w:type="lastRow">
      <w:rPr>
        <w:b/>
        <w:bCs/>
        <w:color w:val="000000" w:themeColor="text1"/>
      </w:rPr>
      <w:tblPr/>
      <w:tcPr>
        <w:shd w:val="clear" w:color="auto" w:fill="F5F7FB" w:themeFill="accent6" w:themeFillTint="66"/>
      </w:tcPr>
    </w:tblStylePr>
    <w:tblStylePr w:type="firstCol">
      <w:rPr>
        <w:color w:val="FFFFFF" w:themeColor="background1"/>
      </w:rPr>
      <w:tblPr/>
      <w:tcPr>
        <w:shd w:val="clear" w:color="auto" w:fill="91A4D4" w:themeFill="accent6" w:themeFillShade="BF"/>
      </w:tcPr>
    </w:tblStylePr>
    <w:tblStylePr w:type="lastCol">
      <w:rPr>
        <w:color w:val="FFFFFF" w:themeColor="background1"/>
      </w:rPr>
      <w:tblPr/>
      <w:tcPr>
        <w:shd w:val="clear" w:color="auto" w:fill="91A4D4" w:themeFill="accent6" w:themeFillShade="BF"/>
      </w:tcPr>
    </w:tblStylePr>
    <w:tblStylePr w:type="band1Vert">
      <w:tblPr/>
      <w:tcPr>
        <w:shd w:val="clear" w:color="auto" w:fill="F3F5FA" w:themeFill="accent6" w:themeFillTint="7F"/>
      </w:tcPr>
    </w:tblStylePr>
    <w:tblStylePr w:type="band1Horz">
      <w:tblPr/>
      <w:tcPr>
        <w:shd w:val="clear" w:color="auto" w:fill="F3F5FA"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5FB" w:themeFill="accent5" w:themeFillTint="33"/>
    </w:tcPr>
    <w:tblStylePr w:type="firstRow">
      <w:rPr>
        <w:b/>
        <w:bCs/>
      </w:rPr>
      <w:tblPr/>
      <w:tcPr>
        <w:shd w:val="clear" w:color="auto" w:fill="EBEBF8" w:themeFill="accent5" w:themeFillTint="66"/>
      </w:tcPr>
    </w:tblStylePr>
    <w:tblStylePr w:type="lastRow">
      <w:rPr>
        <w:b/>
        <w:bCs/>
        <w:color w:val="000000" w:themeColor="text1"/>
      </w:rPr>
      <w:tblPr/>
      <w:tcPr>
        <w:shd w:val="clear" w:color="auto" w:fill="EBEBF8" w:themeFill="accent5" w:themeFillTint="66"/>
      </w:tcPr>
    </w:tblStylePr>
    <w:tblStylePr w:type="firstCol">
      <w:rPr>
        <w:color w:val="FFFFFF" w:themeColor="background1"/>
      </w:rPr>
      <w:tblPr/>
      <w:tcPr>
        <w:shd w:val="clear" w:color="auto" w:fill="797BD3" w:themeFill="accent5" w:themeFillShade="BF"/>
      </w:tcPr>
    </w:tblStylePr>
    <w:tblStylePr w:type="lastCol">
      <w:rPr>
        <w:color w:val="FFFFFF" w:themeColor="background1"/>
      </w:rPr>
      <w:tblPr/>
      <w:tcPr>
        <w:shd w:val="clear" w:color="auto" w:fill="797BD3" w:themeFill="accent5" w:themeFillShade="BF"/>
      </w:tcPr>
    </w:tblStylePr>
    <w:tblStylePr w:type="band1Vert">
      <w:tblPr/>
      <w:tcPr>
        <w:shd w:val="clear" w:color="auto" w:fill="E6E6F7" w:themeFill="accent5" w:themeFillTint="7F"/>
      </w:tcPr>
    </w:tblStylePr>
    <w:tblStylePr w:type="band1Horz">
      <w:tblPr/>
      <w:tcPr>
        <w:shd w:val="clear" w:color="auto" w:fill="E6E6F7"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AF5" w:themeFill="accent4" w:themeFillTint="33"/>
    </w:tcPr>
    <w:tblStylePr w:type="firstRow">
      <w:rPr>
        <w:b/>
        <w:bCs/>
      </w:rPr>
      <w:tblPr/>
      <w:tcPr>
        <w:shd w:val="clear" w:color="auto" w:fill="FEF6EC" w:themeFill="accent4" w:themeFillTint="66"/>
      </w:tcPr>
    </w:tblStylePr>
    <w:tblStylePr w:type="lastRow">
      <w:rPr>
        <w:b/>
        <w:bCs/>
        <w:color w:val="000000" w:themeColor="text1"/>
      </w:rPr>
      <w:tblPr/>
      <w:tcPr>
        <w:shd w:val="clear" w:color="auto" w:fill="FEF6EC" w:themeFill="accent4" w:themeFillTint="66"/>
      </w:tcPr>
    </w:tblStylePr>
    <w:tblStylePr w:type="firstCol">
      <w:rPr>
        <w:color w:val="FFFFFF" w:themeColor="background1"/>
      </w:rPr>
      <w:tblPr/>
      <w:tcPr>
        <w:shd w:val="clear" w:color="auto" w:fill="F8B262" w:themeFill="accent4" w:themeFillShade="BF"/>
      </w:tcPr>
    </w:tblStylePr>
    <w:tblStylePr w:type="lastCol">
      <w:rPr>
        <w:color w:val="FFFFFF" w:themeColor="background1"/>
      </w:rPr>
      <w:tblPr/>
      <w:tcPr>
        <w:shd w:val="clear" w:color="auto" w:fill="F8B262" w:themeFill="accent4" w:themeFillShade="BF"/>
      </w:tcPr>
    </w:tblStylePr>
    <w:tblStylePr w:type="band1Vert">
      <w:tblPr/>
      <w:tcPr>
        <w:shd w:val="clear" w:color="auto" w:fill="FEF3E8" w:themeFill="accent4" w:themeFillTint="7F"/>
      </w:tcPr>
    </w:tblStylePr>
    <w:tblStylePr w:type="band1Horz">
      <w:tblPr/>
      <w:tcPr>
        <w:shd w:val="clear" w:color="auto" w:fill="FEF3E8"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CF6" w:themeFill="accent3" w:themeFillTint="33"/>
    </w:tcPr>
    <w:tblStylePr w:type="firstRow">
      <w:rPr>
        <w:b/>
        <w:bCs/>
      </w:rPr>
      <w:tblPr/>
      <w:tcPr>
        <w:shd w:val="clear" w:color="auto" w:fill="D0D9ED" w:themeFill="accent3" w:themeFillTint="66"/>
      </w:tcPr>
    </w:tblStylePr>
    <w:tblStylePr w:type="lastRow">
      <w:rPr>
        <w:b/>
        <w:bCs/>
        <w:color w:val="000000" w:themeColor="text1"/>
      </w:rPr>
      <w:tblPr/>
      <w:tcPr>
        <w:shd w:val="clear" w:color="auto" w:fill="D0D9ED" w:themeFill="accent3" w:themeFillTint="66"/>
      </w:tcPr>
    </w:tblStylePr>
    <w:tblStylePr w:type="firstCol">
      <w:rPr>
        <w:color w:val="FFFFFF" w:themeColor="background1"/>
      </w:rPr>
      <w:tblPr/>
      <w:tcPr>
        <w:shd w:val="clear" w:color="auto" w:fill="4C6EBA" w:themeFill="accent3" w:themeFillShade="BF"/>
      </w:tcPr>
    </w:tblStylePr>
    <w:tblStylePr w:type="lastCol">
      <w:rPr>
        <w:color w:val="FFFFFF" w:themeColor="background1"/>
      </w:rPr>
      <w:tblPr/>
      <w:tcPr>
        <w:shd w:val="clear" w:color="auto" w:fill="4C6EBA" w:themeFill="accent3" w:themeFillShade="BF"/>
      </w:tcPr>
    </w:tblStylePr>
    <w:tblStylePr w:type="band1Vert">
      <w:tblPr/>
      <w:tcPr>
        <w:shd w:val="clear" w:color="auto" w:fill="C5D0E9" w:themeFill="accent3" w:themeFillTint="7F"/>
      </w:tcPr>
    </w:tblStylePr>
    <w:tblStylePr w:type="band1Horz">
      <w:tblPr/>
      <w:tcPr>
        <w:shd w:val="clear" w:color="auto" w:fill="C5D0E9"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CFEF" w:themeFill="accent2" w:themeFillTint="33"/>
    </w:tcPr>
    <w:tblStylePr w:type="firstRow">
      <w:rPr>
        <w:b/>
        <w:bCs/>
      </w:rPr>
      <w:tblPr/>
      <w:tcPr>
        <w:shd w:val="clear" w:color="auto" w:fill="9E9FE0" w:themeFill="accent2" w:themeFillTint="66"/>
      </w:tcPr>
    </w:tblStylePr>
    <w:tblStylePr w:type="lastRow">
      <w:rPr>
        <w:b/>
        <w:bCs/>
        <w:color w:val="000000" w:themeColor="text1"/>
      </w:rPr>
      <w:tblPr/>
      <w:tcPr>
        <w:shd w:val="clear" w:color="auto" w:fill="9E9FE0" w:themeFill="accent2" w:themeFillTint="66"/>
      </w:tcPr>
    </w:tblStylePr>
    <w:tblStylePr w:type="firstCol">
      <w:rPr>
        <w:color w:val="FFFFFF" w:themeColor="background1"/>
      </w:rPr>
      <w:tblPr/>
      <w:tcPr>
        <w:shd w:val="clear" w:color="auto" w:fill="22236D" w:themeFill="accent2" w:themeFillShade="BF"/>
      </w:tcPr>
    </w:tblStylePr>
    <w:tblStylePr w:type="lastCol">
      <w:rPr>
        <w:color w:val="FFFFFF" w:themeColor="background1"/>
      </w:rPr>
      <w:tblPr/>
      <w:tcPr>
        <w:shd w:val="clear" w:color="auto" w:fill="22236D" w:themeFill="accent2" w:themeFillShade="BF"/>
      </w:tcPr>
    </w:tblStylePr>
    <w:tblStylePr w:type="band1Vert">
      <w:tblPr/>
      <w:tcPr>
        <w:shd w:val="clear" w:color="auto" w:fill="8687D9" w:themeFill="accent2" w:themeFillTint="7F"/>
      </w:tcPr>
    </w:tblStylePr>
    <w:tblStylePr w:type="band1Horz">
      <w:tblPr/>
      <w:tcPr>
        <w:shd w:val="clear" w:color="auto" w:fill="8687D9"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1" w:themeFill="accent1" w:themeFillTint="33"/>
    </w:tcPr>
    <w:tblStylePr w:type="firstRow">
      <w:rPr>
        <w:b/>
        <w:bCs/>
      </w:rPr>
      <w:tblPr/>
      <w:tcPr>
        <w:shd w:val="clear" w:color="auto" w:fill="FBD3A4" w:themeFill="accent1" w:themeFillTint="66"/>
      </w:tcPr>
    </w:tblStylePr>
    <w:tblStylePr w:type="lastRow">
      <w:rPr>
        <w:b/>
        <w:bCs/>
        <w:color w:val="000000" w:themeColor="text1"/>
      </w:rPr>
      <w:tblPr/>
      <w:tcPr>
        <w:shd w:val="clear" w:color="auto" w:fill="FBD3A4" w:themeFill="accent1" w:themeFillTint="66"/>
      </w:tcPr>
    </w:tblStylePr>
    <w:tblStylePr w:type="firstCol">
      <w:rPr>
        <w:color w:val="FFFFFF" w:themeColor="background1"/>
      </w:rPr>
      <w:tblPr/>
      <w:tcPr>
        <w:shd w:val="clear" w:color="auto" w:fill="C86F07" w:themeFill="accent1" w:themeFillShade="BF"/>
      </w:tcPr>
    </w:tblStylePr>
    <w:tblStylePr w:type="lastCol">
      <w:rPr>
        <w:color w:val="FFFFFF" w:themeColor="background1"/>
      </w:rPr>
      <w:tblPr/>
      <w:tcPr>
        <w:shd w:val="clear" w:color="auto" w:fill="C86F07" w:themeFill="accent1" w:themeFillShade="BF"/>
      </w:tcPr>
    </w:tblStylePr>
    <w:tblStylePr w:type="band1Vert">
      <w:tblPr/>
      <w:tcPr>
        <w:shd w:val="clear" w:color="auto" w:fill="FBC98E" w:themeFill="accent1" w:themeFillTint="7F"/>
      </w:tcPr>
    </w:tblStylePr>
    <w:tblStylePr w:type="band1Horz">
      <w:tblPr/>
      <w:tcPr>
        <w:shd w:val="clear" w:color="auto" w:fill="FBC98E"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tblBorders>
    </w:tblPr>
    <w:tblStylePr w:type="firstRow">
      <w:rPr>
        <w:sz w:val="24"/>
        <w:szCs w:val="24"/>
      </w:rPr>
      <w:tblPr/>
      <w:tcPr>
        <w:tcBorders>
          <w:top w:val="nil"/>
          <w:left w:val="nil"/>
          <w:bottom w:val="single" w:sz="24" w:space="0" w:color="E8ECF6" w:themeColor="accent6"/>
          <w:right w:val="nil"/>
          <w:insideH w:val="nil"/>
          <w:insideV w:val="nil"/>
        </w:tcBorders>
        <w:shd w:val="clear" w:color="auto" w:fill="FFFFFF" w:themeFill="background1"/>
      </w:tcPr>
    </w:tblStylePr>
    <w:tblStylePr w:type="lastRow">
      <w:tblPr/>
      <w:tcPr>
        <w:tcBorders>
          <w:top w:val="single" w:sz="8" w:space="0" w:color="E8ECF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ECF6" w:themeColor="accent6"/>
          <w:insideH w:val="nil"/>
          <w:insideV w:val="nil"/>
        </w:tcBorders>
        <w:shd w:val="clear" w:color="auto" w:fill="FFFFFF" w:themeFill="background1"/>
      </w:tcPr>
    </w:tblStylePr>
    <w:tblStylePr w:type="lastCol">
      <w:tblPr/>
      <w:tcPr>
        <w:tcBorders>
          <w:top w:val="nil"/>
          <w:left w:val="single" w:sz="8" w:space="0" w:color="E8ECF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AFC" w:themeFill="accent6" w:themeFillTint="3F"/>
      </w:tcPr>
    </w:tblStylePr>
    <w:tblStylePr w:type="band1Horz">
      <w:tblPr/>
      <w:tcPr>
        <w:tcBorders>
          <w:top w:val="nil"/>
          <w:bottom w:val="nil"/>
          <w:insideH w:val="nil"/>
          <w:insideV w:val="nil"/>
        </w:tcBorders>
        <w:shd w:val="clear" w:color="auto" w:fill="F9FAF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tblBorders>
    </w:tblPr>
    <w:tblStylePr w:type="firstRow">
      <w:rPr>
        <w:sz w:val="24"/>
        <w:szCs w:val="24"/>
      </w:rPr>
      <w:tblPr/>
      <w:tcPr>
        <w:tcBorders>
          <w:top w:val="nil"/>
          <w:left w:val="nil"/>
          <w:bottom w:val="single" w:sz="24" w:space="0" w:color="CECFEF" w:themeColor="accent5"/>
          <w:right w:val="nil"/>
          <w:insideH w:val="nil"/>
          <w:insideV w:val="nil"/>
        </w:tcBorders>
        <w:shd w:val="clear" w:color="auto" w:fill="FFFFFF" w:themeFill="background1"/>
      </w:tcPr>
    </w:tblStylePr>
    <w:tblStylePr w:type="lastRow">
      <w:tblPr/>
      <w:tcPr>
        <w:tcBorders>
          <w:top w:val="single" w:sz="8" w:space="0" w:color="CECFE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CFEF" w:themeColor="accent5"/>
          <w:insideH w:val="nil"/>
          <w:insideV w:val="nil"/>
        </w:tcBorders>
        <w:shd w:val="clear" w:color="auto" w:fill="FFFFFF" w:themeFill="background1"/>
      </w:tcPr>
    </w:tblStylePr>
    <w:tblStylePr w:type="lastCol">
      <w:tblPr/>
      <w:tcPr>
        <w:tcBorders>
          <w:top w:val="nil"/>
          <w:left w:val="single" w:sz="8" w:space="0" w:color="CECFE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2FB" w:themeFill="accent5" w:themeFillTint="3F"/>
      </w:tcPr>
    </w:tblStylePr>
    <w:tblStylePr w:type="band1Horz">
      <w:tblPr/>
      <w:tcPr>
        <w:tcBorders>
          <w:top w:val="nil"/>
          <w:bottom w:val="nil"/>
          <w:insideH w:val="nil"/>
          <w:insideV w:val="nil"/>
        </w:tcBorders>
        <w:shd w:val="clear" w:color="auto" w:fill="F2F2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tblBorders>
    </w:tblPr>
    <w:tblStylePr w:type="firstRow">
      <w:rPr>
        <w:sz w:val="24"/>
        <w:szCs w:val="24"/>
      </w:rPr>
      <w:tblPr/>
      <w:tcPr>
        <w:tcBorders>
          <w:top w:val="nil"/>
          <w:left w:val="nil"/>
          <w:bottom w:val="single" w:sz="24" w:space="0" w:color="FDE9D2" w:themeColor="accent4"/>
          <w:right w:val="nil"/>
          <w:insideH w:val="nil"/>
          <w:insideV w:val="nil"/>
        </w:tcBorders>
        <w:shd w:val="clear" w:color="auto" w:fill="FFFFFF" w:themeFill="background1"/>
      </w:tcPr>
    </w:tblStylePr>
    <w:tblStylePr w:type="lastRow">
      <w:tblPr/>
      <w:tcPr>
        <w:tcBorders>
          <w:top w:val="single" w:sz="8" w:space="0" w:color="FDE9D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E9D2" w:themeColor="accent4"/>
          <w:insideH w:val="nil"/>
          <w:insideV w:val="nil"/>
        </w:tcBorders>
        <w:shd w:val="clear" w:color="auto" w:fill="FFFFFF" w:themeFill="background1"/>
      </w:tcPr>
    </w:tblStylePr>
    <w:tblStylePr w:type="lastCol">
      <w:tblPr/>
      <w:tcPr>
        <w:tcBorders>
          <w:top w:val="nil"/>
          <w:left w:val="single" w:sz="8" w:space="0" w:color="FDE9D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9F3" w:themeFill="accent4" w:themeFillTint="3F"/>
      </w:tcPr>
    </w:tblStylePr>
    <w:tblStylePr w:type="band1Horz">
      <w:tblPr/>
      <w:tcPr>
        <w:tcBorders>
          <w:top w:val="nil"/>
          <w:bottom w:val="nil"/>
          <w:insideH w:val="nil"/>
          <w:insideV w:val="nil"/>
        </w:tcBorders>
        <w:shd w:val="clear" w:color="auto" w:fill="FEF9F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tblBorders>
    </w:tblPr>
    <w:tblStylePr w:type="firstRow">
      <w:rPr>
        <w:sz w:val="24"/>
        <w:szCs w:val="24"/>
      </w:rPr>
      <w:tblPr/>
      <w:tcPr>
        <w:tcBorders>
          <w:top w:val="nil"/>
          <w:left w:val="nil"/>
          <w:bottom w:val="single" w:sz="24" w:space="0" w:color="8CA2D3" w:themeColor="accent3"/>
          <w:right w:val="nil"/>
          <w:insideH w:val="nil"/>
          <w:insideV w:val="nil"/>
        </w:tcBorders>
        <w:shd w:val="clear" w:color="auto" w:fill="FFFFFF" w:themeFill="background1"/>
      </w:tcPr>
    </w:tblStylePr>
    <w:tblStylePr w:type="lastRow">
      <w:tblPr/>
      <w:tcPr>
        <w:tcBorders>
          <w:top w:val="single" w:sz="8" w:space="0" w:color="8CA2D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A2D3" w:themeColor="accent3"/>
          <w:insideH w:val="nil"/>
          <w:insideV w:val="nil"/>
        </w:tcBorders>
        <w:shd w:val="clear" w:color="auto" w:fill="FFFFFF" w:themeFill="background1"/>
      </w:tcPr>
    </w:tblStylePr>
    <w:tblStylePr w:type="lastCol">
      <w:tblPr/>
      <w:tcPr>
        <w:tcBorders>
          <w:top w:val="nil"/>
          <w:left w:val="single" w:sz="8" w:space="0" w:color="8CA2D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7F4" w:themeFill="accent3" w:themeFillTint="3F"/>
      </w:tcPr>
    </w:tblStylePr>
    <w:tblStylePr w:type="band1Horz">
      <w:tblPr/>
      <w:tcPr>
        <w:tcBorders>
          <w:top w:val="nil"/>
          <w:bottom w:val="nil"/>
          <w:insideH w:val="nil"/>
          <w:insideV w:val="nil"/>
        </w:tcBorders>
        <w:shd w:val="clear" w:color="auto" w:fill="E2E7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tblBorders>
    </w:tblPr>
    <w:tblStylePr w:type="firstRow">
      <w:rPr>
        <w:sz w:val="24"/>
        <w:szCs w:val="24"/>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tblPr/>
      <w:tcPr>
        <w:tcBorders>
          <w:top w:val="single" w:sz="8" w:space="0" w:color="2E309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3092" w:themeColor="accent2"/>
          <w:insideH w:val="nil"/>
          <w:insideV w:val="nil"/>
        </w:tcBorders>
        <w:shd w:val="clear" w:color="auto" w:fill="FFFFFF" w:themeFill="background1"/>
      </w:tcPr>
    </w:tblStylePr>
    <w:tblStylePr w:type="lastCol">
      <w:tblPr/>
      <w:tcPr>
        <w:tcBorders>
          <w:top w:val="nil"/>
          <w:left w:val="single" w:sz="8" w:space="0" w:color="2E309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3EC" w:themeFill="accent2" w:themeFillTint="3F"/>
      </w:tcPr>
    </w:tblStylePr>
    <w:tblStylePr w:type="band1Horz">
      <w:tblPr/>
      <w:tcPr>
        <w:tcBorders>
          <w:top w:val="nil"/>
          <w:bottom w:val="nil"/>
          <w:insideH w:val="nil"/>
          <w:insideV w:val="nil"/>
        </w:tcBorders>
        <w:shd w:val="clear" w:color="auto" w:fill="C3C3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41E" w:themeColor="accent1"/>
        <w:left w:val="single" w:sz="8" w:space="0" w:color="F7941E" w:themeColor="accent1"/>
        <w:bottom w:val="single" w:sz="8" w:space="0" w:color="F7941E" w:themeColor="accent1"/>
        <w:right w:val="single" w:sz="8" w:space="0" w:color="F7941E" w:themeColor="accent1"/>
      </w:tblBorders>
    </w:tblPr>
    <w:tblStylePr w:type="firstRow">
      <w:rPr>
        <w:sz w:val="24"/>
        <w:szCs w:val="24"/>
      </w:rPr>
      <w:tblPr/>
      <w:tcPr>
        <w:tcBorders>
          <w:top w:val="nil"/>
          <w:left w:val="nil"/>
          <w:bottom w:val="single" w:sz="24" w:space="0" w:color="F7941E" w:themeColor="accent1"/>
          <w:right w:val="nil"/>
          <w:insideH w:val="nil"/>
          <w:insideV w:val="nil"/>
        </w:tcBorders>
        <w:shd w:val="clear" w:color="auto" w:fill="FFFFFF" w:themeFill="background1"/>
      </w:tcPr>
    </w:tblStylePr>
    <w:tblStylePr w:type="lastRow">
      <w:tblPr/>
      <w:tcPr>
        <w:tcBorders>
          <w:top w:val="single" w:sz="8" w:space="0" w:color="F794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41E" w:themeColor="accent1"/>
          <w:insideH w:val="nil"/>
          <w:insideV w:val="nil"/>
        </w:tcBorders>
        <w:shd w:val="clear" w:color="auto" w:fill="FFFFFF" w:themeFill="background1"/>
      </w:tcPr>
    </w:tblStylePr>
    <w:tblStylePr w:type="lastCol">
      <w:tblPr/>
      <w:tcPr>
        <w:tcBorders>
          <w:top w:val="nil"/>
          <w:left w:val="single" w:sz="8" w:space="0" w:color="F794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7" w:themeFill="accent1" w:themeFillTint="3F"/>
      </w:tcPr>
    </w:tblStylePr>
    <w:tblStylePr w:type="band1Horz">
      <w:tblPr/>
      <w:tcPr>
        <w:tcBorders>
          <w:top w:val="nil"/>
          <w:bottom w:val="nil"/>
          <w:insideH w:val="nil"/>
          <w:insideV w:val="nil"/>
        </w:tcBorders>
        <w:shd w:val="clear" w:color="auto" w:fill="FDE4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E8ECF6" w:themeColor="accent6"/>
        <w:bottom w:val="single" w:sz="8" w:space="0" w:color="E8ECF6" w:themeColor="accent6"/>
      </w:tblBorders>
    </w:tblPr>
    <w:tblStylePr w:type="firstRow">
      <w:rPr>
        <w:rFonts w:asciiTheme="majorHAnsi" w:eastAsiaTheme="majorEastAsia" w:hAnsiTheme="majorHAnsi" w:cstheme="majorBidi"/>
      </w:rPr>
      <w:tblPr/>
      <w:tcPr>
        <w:tcBorders>
          <w:top w:val="nil"/>
          <w:bottom w:val="single" w:sz="8" w:space="0" w:color="E8ECF6" w:themeColor="accent6"/>
        </w:tcBorders>
      </w:tcPr>
    </w:tblStylePr>
    <w:tblStylePr w:type="lastRow">
      <w:rPr>
        <w:b/>
        <w:bCs/>
        <w:color w:val="8CA2D3" w:themeColor="text2"/>
      </w:rPr>
      <w:tblPr/>
      <w:tcPr>
        <w:tcBorders>
          <w:top w:val="single" w:sz="8" w:space="0" w:color="E8ECF6" w:themeColor="accent6"/>
          <w:bottom w:val="single" w:sz="8" w:space="0" w:color="E8ECF6" w:themeColor="accent6"/>
        </w:tcBorders>
      </w:tcPr>
    </w:tblStylePr>
    <w:tblStylePr w:type="firstCol">
      <w:rPr>
        <w:b/>
        <w:bCs/>
      </w:rPr>
    </w:tblStylePr>
    <w:tblStylePr w:type="lastCol">
      <w:rPr>
        <w:b/>
        <w:bCs/>
      </w:rPr>
      <w:tblPr/>
      <w:tcPr>
        <w:tcBorders>
          <w:top w:val="single" w:sz="8" w:space="0" w:color="E8ECF6" w:themeColor="accent6"/>
          <w:bottom w:val="single" w:sz="8" w:space="0" w:color="E8ECF6" w:themeColor="accent6"/>
        </w:tcBorders>
      </w:tcPr>
    </w:tblStylePr>
    <w:tblStylePr w:type="band1Vert">
      <w:tblPr/>
      <w:tcPr>
        <w:shd w:val="clear" w:color="auto" w:fill="F9FAFC" w:themeFill="accent6" w:themeFillTint="3F"/>
      </w:tcPr>
    </w:tblStylePr>
    <w:tblStylePr w:type="band1Horz">
      <w:tblPr/>
      <w:tcPr>
        <w:shd w:val="clear" w:color="auto" w:fill="F9FAFC"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CECFEF" w:themeColor="accent5"/>
        <w:bottom w:val="single" w:sz="8" w:space="0" w:color="CECFEF" w:themeColor="accent5"/>
      </w:tblBorders>
    </w:tblPr>
    <w:tblStylePr w:type="firstRow">
      <w:rPr>
        <w:rFonts w:asciiTheme="majorHAnsi" w:eastAsiaTheme="majorEastAsia" w:hAnsiTheme="majorHAnsi" w:cstheme="majorBidi"/>
      </w:rPr>
      <w:tblPr/>
      <w:tcPr>
        <w:tcBorders>
          <w:top w:val="nil"/>
          <w:bottom w:val="single" w:sz="8" w:space="0" w:color="CECFEF" w:themeColor="accent5"/>
        </w:tcBorders>
      </w:tcPr>
    </w:tblStylePr>
    <w:tblStylePr w:type="lastRow">
      <w:rPr>
        <w:b/>
        <w:bCs/>
        <w:color w:val="8CA2D3" w:themeColor="text2"/>
      </w:rPr>
      <w:tblPr/>
      <w:tcPr>
        <w:tcBorders>
          <w:top w:val="single" w:sz="8" w:space="0" w:color="CECFEF" w:themeColor="accent5"/>
          <w:bottom w:val="single" w:sz="8" w:space="0" w:color="CECFEF" w:themeColor="accent5"/>
        </w:tcBorders>
      </w:tcPr>
    </w:tblStylePr>
    <w:tblStylePr w:type="firstCol">
      <w:rPr>
        <w:b/>
        <w:bCs/>
      </w:rPr>
    </w:tblStylePr>
    <w:tblStylePr w:type="lastCol">
      <w:rPr>
        <w:b/>
        <w:bCs/>
      </w:rPr>
      <w:tblPr/>
      <w:tcPr>
        <w:tcBorders>
          <w:top w:val="single" w:sz="8" w:space="0" w:color="CECFEF" w:themeColor="accent5"/>
          <w:bottom w:val="single" w:sz="8" w:space="0" w:color="CECFEF" w:themeColor="accent5"/>
        </w:tcBorders>
      </w:tcPr>
    </w:tblStylePr>
    <w:tblStylePr w:type="band1Vert">
      <w:tblPr/>
      <w:tcPr>
        <w:shd w:val="clear" w:color="auto" w:fill="F2F2FB" w:themeFill="accent5" w:themeFillTint="3F"/>
      </w:tcPr>
    </w:tblStylePr>
    <w:tblStylePr w:type="band1Horz">
      <w:tblPr/>
      <w:tcPr>
        <w:shd w:val="clear" w:color="auto" w:fill="F2F2FB"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FDE9D2" w:themeColor="accent4"/>
        <w:bottom w:val="single" w:sz="8" w:space="0" w:color="FDE9D2" w:themeColor="accent4"/>
      </w:tblBorders>
    </w:tblPr>
    <w:tblStylePr w:type="firstRow">
      <w:rPr>
        <w:rFonts w:asciiTheme="majorHAnsi" w:eastAsiaTheme="majorEastAsia" w:hAnsiTheme="majorHAnsi" w:cstheme="majorBidi"/>
      </w:rPr>
      <w:tblPr/>
      <w:tcPr>
        <w:tcBorders>
          <w:top w:val="nil"/>
          <w:bottom w:val="single" w:sz="8" w:space="0" w:color="FDE9D2" w:themeColor="accent4"/>
        </w:tcBorders>
      </w:tcPr>
    </w:tblStylePr>
    <w:tblStylePr w:type="lastRow">
      <w:rPr>
        <w:b/>
        <w:bCs/>
        <w:color w:val="8CA2D3" w:themeColor="text2"/>
      </w:rPr>
      <w:tblPr/>
      <w:tcPr>
        <w:tcBorders>
          <w:top w:val="single" w:sz="8" w:space="0" w:color="FDE9D2" w:themeColor="accent4"/>
          <w:bottom w:val="single" w:sz="8" w:space="0" w:color="FDE9D2" w:themeColor="accent4"/>
        </w:tcBorders>
      </w:tcPr>
    </w:tblStylePr>
    <w:tblStylePr w:type="firstCol">
      <w:rPr>
        <w:b/>
        <w:bCs/>
      </w:rPr>
    </w:tblStylePr>
    <w:tblStylePr w:type="lastCol">
      <w:rPr>
        <w:b/>
        <w:bCs/>
      </w:rPr>
      <w:tblPr/>
      <w:tcPr>
        <w:tcBorders>
          <w:top w:val="single" w:sz="8" w:space="0" w:color="FDE9D2" w:themeColor="accent4"/>
          <w:bottom w:val="single" w:sz="8" w:space="0" w:color="FDE9D2" w:themeColor="accent4"/>
        </w:tcBorders>
      </w:tcPr>
    </w:tblStylePr>
    <w:tblStylePr w:type="band1Vert">
      <w:tblPr/>
      <w:tcPr>
        <w:shd w:val="clear" w:color="auto" w:fill="FEF9F3" w:themeFill="accent4" w:themeFillTint="3F"/>
      </w:tcPr>
    </w:tblStylePr>
    <w:tblStylePr w:type="band1Horz">
      <w:tblPr/>
      <w:tcPr>
        <w:shd w:val="clear" w:color="auto" w:fill="FEF9F3"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8CA2D3" w:themeColor="accent3"/>
        <w:bottom w:val="single" w:sz="8" w:space="0" w:color="8CA2D3" w:themeColor="accent3"/>
      </w:tblBorders>
    </w:tblPr>
    <w:tblStylePr w:type="firstRow">
      <w:rPr>
        <w:rFonts w:asciiTheme="majorHAnsi" w:eastAsiaTheme="majorEastAsia" w:hAnsiTheme="majorHAnsi" w:cstheme="majorBidi"/>
      </w:rPr>
      <w:tblPr/>
      <w:tcPr>
        <w:tcBorders>
          <w:top w:val="nil"/>
          <w:bottom w:val="single" w:sz="8" w:space="0" w:color="8CA2D3" w:themeColor="accent3"/>
        </w:tcBorders>
      </w:tcPr>
    </w:tblStylePr>
    <w:tblStylePr w:type="lastRow">
      <w:rPr>
        <w:b/>
        <w:bCs/>
        <w:color w:val="8CA2D3" w:themeColor="text2"/>
      </w:rPr>
      <w:tblPr/>
      <w:tcPr>
        <w:tcBorders>
          <w:top w:val="single" w:sz="8" w:space="0" w:color="8CA2D3" w:themeColor="accent3"/>
          <w:bottom w:val="single" w:sz="8" w:space="0" w:color="8CA2D3" w:themeColor="accent3"/>
        </w:tcBorders>
      </w:tcPr>
    </w:tblStylePr>
    <w:tblStylePr w:type="firstCol">
      <w:rPr>
        <w:b/>
        <w:bCs/>
      </w:rPr>
    </w:tblStylePr>
    <w:tblStylePr w:type="lastCol">
      <w:rPr>
        <w:b/>
        <w:bCs/>
      </w:rPr>
      <w:tblPr/>
      <w:tcPr>
        <w:tcBorders>
          <w:top w:val="single" w:sz="8" w:space="0" w:color="8CA2D3" w:themeColor="accent3"/>
          <w:bottom w:val="single" w:sz="8" w:space="0" w:color="8CA2D3" w:themeColor="accent3"/>
        </w:tcBorders>
      </w:tcPr>
    </w:tblStylePr>
    <w:tblStylePr w:type="band1Vert">
      <w:tblPr/>
      <w:tcPr>
        <w:shd w:val="clear" w:color="auto" w:fill="E2E7F4" w:themeFill="accent3" w:themeFillTint="3F"/>
      </w:tcPr>
    </w:tblStylePr>
    <w:tblStylePr w:type="band1Horz">
      <w:tblPr/>
      <w:tcPr>
        <w:shd w:val="clear" w:color="auto" w:fill="E2E7F4"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2E3092" w:themeColor="accent2"/>
        <w:bottom w:val="single" w:sz="8" w:space="0" w:color="2E3092" w:themeColor="accent2"/>
      </w:tblBorders>
    </w:tblPr>
    <w:tblStylePr w:type="firstRow">
      <w:rPr>
        <w:rFonts w:asciiTheme="majorHAnsi" w:eastAsiaTheme="majorEastAsia" w:hAnsiTheme="majorHAnsi" w:cstheme="majorBidi"/>
      </w:rPr>
      <w:tblPr/>
      <w:tcPr>
        <w:tcBorders>
          <w:top w:val="nil"/>
          <w:bottom w:val="single" w:sz="8" w:space="0" w:color="2E3092" w:themeColor="accent2"/>
        </w:tcBorders>
      </w:tcPr>
    </w:tblStylePr>
    <w:tblStylePr w:type="lastRow">
      <w:rPr>
        <w:b/>
        <w:bCs/>
        <w:color w:val="8CA2D3" w:themeColor="text2"/>
      </w:rPr>
      <w:tblPr/>
      <w:tcPr>
        <w:tcBorders>
          <w:top w:val="single" w:sz="8" w:space="0" w:color="2E3092" w:themeColor="accent2"/>
          <w:bottom w:val="single" w:sz="8" w:space="0" w:color="2E3092" w:themeColor="accent2"/>
        </w:tcBorders>
      </w:tcPr>
    </w:tblStylePr>
    <w:tblStylePr w:type="firstCol">
      <w:rPr>
        <w:b/>
        <w:bCs/>
      </w:rPr>
    </w:tblStylePr>
    <w:tblStylePr w:type="lastCol">
      <w:rPr>
        <w:b/>
        <w:bCs/>
      </w:rPr>
      <w:tblPr/>
      <w:tcPr>
        <w:tcBorders>
          <w:top w:val="single" w:sz="8" w:space="0" w:color="2E3092" w:themeColor="accent2"/>
          <w:bottom w:val="single" w:sz="8" w:space="0" w:color="2E3092" w:themeColor="accent2"/>
        </w:tcBorders>
      </w:tcPr>
    </w:tblStylePr>
    <w:tblStylePr w:type="band1Vert">
      <w:tblPr/>
      <w:tcPr>
        <w:shd w:val="clear" w:color="auto" w:fill="C3C3EC" w:themeFill="accent2" w:themeFillTint="3F"/>
      </w:tcPr>
    </w:tblStylePr>
    <w:tblStylePr w:type="band1Horz">
      <w:tblPr/>
      <w:tcPr>
        <w:shd w:val="clear" w:color="auto" w:fill="C3C3EC"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ECF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ECF6" w:themeFill="accent6"/>
      </w:tcPr>
    </w:tblStylePr>
    <w:tblStylePr w:type="lastCol">
      <w:rPr>
        <w:b/>
        <w:bCs/>
        <w:color w:val="FFFFFF" w:themeColor="background1"/>
      </w:rPr>
      <w:tblPr/>
      <w:tcPr>
        <w:tcBorders>
          <w:left w:val="nil"/>
          <w:right w:val="nil"/>
          <w:insideH w:val="nil"/>
          <w:insideV w:val="nil"/>
        </w:tcBorders>
        <w:shd w:val="clear" w:color="auto" w:fill="E8ECF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CFE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CFEF" w:themeFill="accent5"/>
      </w:tcPr>
    </w:tblStylePr>
    <w:tblStylePr w:type="lastCol">
      <w:rPr>
        <w:b/>
        <w:bCs/>
        <w:color w:val="FFFFFF" w:themeColor="background1"/>
      </w:rPr>
      <w:tblPr/>
      <w:tcPr>
        <w:tcBorders>
          <w:left w:val="nil"/>
          <w:right w:val="nil"/>
          <w:insideH w:val="nil"/>
          <w:insideV w:val="nil"/>
        </w:tcBorders>
        <w:shd w:val="clear" w:color="auto" w:fill="CECFE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E9D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E9D2" w:themeFill="accent4"/>
      </w:tcPr>
    </w:tblStylePr>
    <w:tblStylePr w:type="lastCol">
      <w:rPr>
        <w:b/>
        <w:bCs/>
        <w:color w:val="FFFFFF" w:themeColor="background1"/>
      </w:rPr>
      <w:tblPr/>
      <w:tcPr>
        <w:tcBorders>
          <w:left w:val="nil"/>
          <w:right w:val="nil"/>
          <w:insideH w:val="nil"/>
          <w:insideV w:val="nil"/>
        </w:tcBorders>
        <w:shd w:val="clear" w:color="auto" w:fill="FDE9D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2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2D3" w:themeFill="accent3"/>
      </w:tcPr>
    </w:tblStylePr>
    <w:tblStylePr w:type="lastCol">
      <w:rPr>
        <w:b/>
        <w:bCs/>
        <w:color w:val="FFFFFF" w:themeColor="background1"/>
      </w:rPr>
      <w:tblPr/>
      <w:tcPr>
        <w:tcBorders>
          <w:left w:val="nil"/>
          <w:right w:val="nil"/>
          <w:insideH w:val="nil"/>
          <w:insideV w:val="nil"/>
        </w:tcBorders>
        <w:shd w:val="clear" w:color="auto" w:fill="8CA2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309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3092" w:themeFill="accent2"/>
      </w:tcPr>
    </w:tblStylePr>
    <w:tblStylePr w:type="lastCol">
      <w:rPr>
        <w:b/>
        <w:bCs/>
        <w:color w:val="FFFFFF" w:themeColor="background1"/>
      </w:rPr>
      <w:tblPr/>
      <w:tcPr>
        <w:tcBorders>
          <w:left w:val="nil"/>
          <w:right w:val="nil"/>
          <w:insideH w:val="nil"/>
          <w:insideV w:val="nil"/>
        </w:tcBorders>
        <w:shd w:val="clear" w:color="auto" w:fill="2E309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single" w:sz="8" w:space="0" w:color="EDF0F8" w:themeColor="accent6" w:themeTint="BF"/>
      </w:tblBorders>
    </w:tblPr>
    <w:tblStylePr w:type="firstRow">
      <w:pPr>
        <w:spacing w:before="0" w:after="0" w:line="240" w:lineRule="auto"/>
      </w:pPr>
      <w:rPr>
        <w:b/>
        <w:bCs/>
        <w:color w:val="FFFFFF" w:themeColor="background1"/>
      </w:rPr>
      <w:tblPr/>
      <w:tcPr>
        <w:tc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nil"/>
          <w:insideV w:val="nil"/>
        </w:tcBorders>
        <w:shd w:val="clear" w:color="auto" w:fill="E8ECF6" w:themeFill="accent6"/>
      </w:tcPr>
    </w:tblStylePr>
    <w:tblStylePr w:type="lastRow">
      <w:pPr>
        <w:spacing w:before="0" w:after="0" w:line="240" w:lineRule="auto"/>
      </w:pPr>
      <w:rPr>
        <w:b/>
        <w:bCs/>
      </w:rPr>
      <w:tblPr/>
      <w:tcPr>
        <w:tcBorders>
          <w:top w:val="double" w:sz="6"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AFC" w:themeFill="accent6" w:themeFillTint="3F"/>
      </w:tcPr>
    </w:tblStylePr>
    <w:tblStylePr w:type="band1Horz">
      <w:tblPr/>
      <w:tcPr>
        <w:tcBorders>
          <w:insideH w:val="nil"/>
          <w:insideV w:val="nil"/>
        </w:tcBorders>
        <w:shd w:val="clear" w:color="auto" w:fill="F9FAFC"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single" w:sz="8" w:space="0" w:color="DADAF3" w:themeColor="accent5" w:themeTint="BF"/>
      </w:tblBorders>
    </w:tblPr>
    <w:tblStylePr w:type="firstRow">
      <w:pPr>
        <w:spacing w:before="0" w:after="0" w:line="240" w:lineRule="auto"/>
      </w:pPr>
      <w:rPr>
        <w:b/>
        <w:bCs/>
        <w:color w:val="FFFFFF" w:themeColor="background1"/>
      </w:rPr>
      <w:tblPr/>
      <w:tcPr>
        <w:tc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nil"/>
          <w:insideV w:val="nil"/>
        </w:tcBorders>
        <w:shd w:val="clear" w:color="auto" w:fill="CECFEF" w:themeFill="accent5"/>
      </w:tcPr>
    </w:tblStylePr>
    <w:tblStylePr w:type="lastRow">
      <w:pPr>
        <w:spacing w:before="0" w:after="0" w:line="240" w:lineRule="auto"/>
      </w:pPr>
      <w:rPr>
        <w:b/>
        <w:bCs/>
      </w:rPr>
      <w:tblPr/>
      <w:tcPr>
        <w:tcBorders>
          <w:top w:val="double" w:sz="6"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2FB" w:themeFill="accent5" w:themeFillTint="3F"/>
      </w:tcPr>
    </w:tblStylePr>
    <w:tblStylePr w:type="band1Horz">
      <w:tblPr/>
      <w:tcPr>
        <w:tcBorders>
          <w:insideH w:val="nil"/>
          <w:insideV w:val="nil"/>
        </w:tcBorders>
        <w:shd w:val="clear" w:color="auto" w:fill="F2F2FB"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single" w:sz="8" w:space="0" w:color="FDEEDD" w:themeColor="accent4" w:themeTint="BF"/>
      </w:tblBorders>
    </w:tblPr>
    <w:tblStylePr w:type="firstRow">
      <w:pPr>
        <w:spacing w:before="0" w:after="0" w:line="240" w:lineRule="auto"/>
      </w:pPr>
      <w:rPr>
        <w:b/>
        <w:bCs/>
        <w:color w:val="FFFFFF" w:themeColor="background1"/>
      </w:rPr>
      <w:tblPr/>
      <w:tcPr>
        <w:tc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nil"/>
          <w:insideV w:val="nil"/>
        </w:tcBorders>
        <w:shd w:val="clear" w:color="auto" w:fill="FDE9D2" w:themeFill="accent4"/>
      </w:tcPr>
    </w:tblStylePr>
    <w:tblStylePr w:type="lastRow">
      <w:pPr>
        <w:spacing w:before="0" w:after="0" w:line="240" w:lineRule="auto"/>
      </w:pPr>
      <w:rPr>
        <w:b/>
        <w:bCs/>
      </w:rPr>
      <w:tblPr/>
      <w:tcPr>
        <w:tcBorders>
          <w:top w:val="double" w:sz="6"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9F3" w:themeFill="accent4" w:themeFillTint="3F"/>
      </w:tcPr>
    </w:tblStylePr>
    <w:tblStylePr w:type="band1Horz">
      <w:tblPr/>
      <w:tcPr>
        <w:tcBorders>
          <w:insideH w:val="nil"/>
          <w:insideV w:val="nil"/>
        </w:tcBorders>
        <w:shd w:val="clear" w:color="auto" w:fill="FEF9F3"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single" w:sz="8" w:space="0" w:color="A8B9DE" w:themeColor="accent3" w:themeTint="BF"/>
      </w:tblBorders>
    </w:tblPr>
    <w:tblStylePr w:type="firstRow">
      <w:pPr>
        <w:spacing w:before="0" w:after="0" w:line="240" w:lineRule="auto"/>
      </w:pPr>
      <w:rPr>
        <w:b/>
        <w:bCs/>
        <w:color w:val="FFFFFF" w:themeColor="background1"/>
      </w:rPr>
      <w:tblPr/>
      <w:tcPr>
        <w:tc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nil"/>
          <w:insideV w:val="nil"/>
        </w:tcBorders>
        <w:shd w:val="clear" w:color="auto" w:fill="8CA2D3" w:themeFill="accent3"/>
      </w:tcPr>
    </w:tblStylePr>
    <w:tblStylePr w:type="lastRow">
      <w:pPr>
        <w:spacing w:before="0" w:after="0" w:line="240" w:lineRule="auto"/>
      </w:pPr>
      <w:rPr>
        <w:b/>
        <w:bCs/>
      </w:rPr>
      <w:tblPr/>
      <w:tcPr>
        <w:tcBorders>
          <w:top w:val="double" w:sz="6"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E7F4" w:themeFill="accent3" w:themeFillTint="3F"/>
      </w:tcPr>
    </w:tblStylePr>
    <w:tblStylePr w:type="band1Horz">
      <w:tblPr/>
      <w:tcPr>
        <w:tcBorders>
          <w:insideH w:val="nil"/>
          <w:insideV w:val="nil"/>
        </w:tcBorders>
        <w:shd w:val="clear" w:color="auto" w:fill="E2E7F4"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single" w:sz="8" w:space="0" w:color="494CC5" w:themeColor="accent2" w:themeTint="BF"/>
      </w:tblBorders>
    </w:tblPr>
    <w:tblStylePr w:type="firstRow">
      <w:pPr>
        <w:spacing w:before="0" w:after="0" w:line="240" w:lineRule="auto"/>
      </w:pPr>
      <w:rPr>
        <w:b/>
        <w:bCs/>
        <w:color w:val="FFFFFF" w:themeColor="background1"/>
      </w:rPr>
      <w:tblPr/>
      <w:tcPr>
        <w:tc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nil"/>
          <w:insideV w:val="nil"/>
        </w:tcBorders>
        <w:shd w:val="clear" w:color="auto" w:fill="2E3092" w:themeFill="accent2"/>
      </w:tcPr>
    </w:tblStylePr>
    <w:tblStylePr w:type="lastRow">
      <w:pPr>
        <w:spacing w:before="0" w:after="0" w:line="240" w:lineRule="auto"/>
      </w:pPr>
      <w:rPr>
        <w:b/>
        <w:bCs/>
      </w:rPr>
      <w:tblPr/>
      <w:tcPr>
        <w:tcBorders>
          <w:top w:val="double" w:sz="6"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C3EC" w:themeFill="accent2" w:themeFillTint="3F"/>
      </w:tcPr>
    </w:tblStylePr>
    <w:tblStylePr w:type="band1Horz">
      <w:tblPr/>
      <w:tcPr>
        <w:tcBorders>
          <w:insideH w:val="nil"/>
          <w:insideV w:val="nil"/>
        </w:tcBorders>
        <w:shd w:val="clear" w:color="auto" w:fill="C3C3E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AF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ECF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ECF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ECF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ECF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5F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5FA"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2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CFE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CFE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CFE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CFE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6F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6F7"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9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E9D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E9D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E9D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E9D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3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3E8"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7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A2D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A2D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A2D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A2D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0E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0E9"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3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309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309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309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309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87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87D9"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4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4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4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4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8E"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insideH w:val="single" w:sz="8" w:space="0" w:color="E8ECF6" w:themeColor="accent6"/>
        <w:insideV w:val="single" w:sz="8" w:space="0" w:color="E8ECF6" w:themeColor="accent6"/>
      </w:tblBorders>
    </w:tblPr>
    <w:tcPr>
      <w:shd w:val="clear" w:color="auto" w:fill="F9FAFC" w:themeFill="accent6" w:themeFillTint="3F"/>
    </w:tcPr>
    <w:tblStylePr w:type="firstRow">
      <w:rPr>
        <w:b/>
        <w:bCs/>
        <w:color w:val="000000" w:themeColor="text1"/>
      </w:rPr>
      <w:tblPr/>
      <w:tcPr>
        <w:shd w:val="clear" w:color="auto" w:fill="FCFC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BFD" w:themeFill="accent6" w:themeFillTint="33"/>
      </w:tcPr>
    </w:tblStylePr>
    <w:tblStylePr w:type="band1Vert">
      <w:tblPr/>
      <w:tcPr>
        <w:shd w:val="clear" w:color="auto" w:fill="F3F5FA" w:themeFill="accent6" w:themeFillTint="7F"/>
      </w:tcPr>
    </w:tblStylePr>
    <w:tblStylePr w:type="band1Horz">
      <w:tblPr/>
      <w:tcPr>
        <w:tcBorders>
          <w:insideH w:val="single" w:sz="6" w:space="0" w:color="E8ECF6" w:themeColor="accent6"/>
          <w:insideV w:val="single" w:sz="6" w:space="0" w:color="E8ECF6" w:themeColor="accent6"/>
        </w:tcBorders>
        <w:shd w:val="clear" w:color="auto" w:fill="F3F5FA"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insideH w:val="single" w:sz="8" w:space="0" w:color="CECFEF" w:themeColor="accent5"/>
        <w:insideV w:val="single" w:sz="8" w:space="0" w:color="CECFEF" w:themeColor="accent5"/>
      </w:tblBorders>
    </w:tblPr>
    <w:tcPr>
      <w:shd w:val="clear" w:color="auto" w:fill="F2F2FB" w:themeFill="accent5" w:themeFillTint="3F"/>
    </w:tcPr>
    <w:tblStylePr w:type="firstRow">
      <w:rPr>
        <w:b/>
        <w:bCs/>
        <w:color w:val="000000" w:themeColor="text1"/>
      </w:rPr>
      <w:tblPr/>
      <w:tcPr>
        <w:shd w:val="clear" w:color="auto" w:fill="F9F9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5FB" w:themeFill="accent5" w:themeFillTint="33"/>
      </w:tcPr>
    </w:tblStylePr>
    <w:tblStylePr w:type="band1Vert">
      <w:tblPr/>
      <w:tcPr>
        <w:shd w:val="clear" w:color="auto" w:fill="E6E6F7" w:themeFill="accent5" w:themeFillTint="7F"/>
      </w:tcPr>
    </w:tblStylePr>
    <w:tblStylePr w:type="band1Horz">
      <w:tblPr/>
      <w:tcPr>
        <w:tcBorders>
          <w:insideH w:val="single" w:sz="6" w:space="0" w:color="CECFEF" w:themeColor="accent5"/>
          <w:insideV w:val="single" w:sz="6" w:space="0" w:color="CECFEF" w:themeColor="accent5"/>
        </w:tcBorders>
        <w:shd w:val="clear" w:color="auto" w:fill="E6E6F7"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insideH w:val="single" w:sz="8" w:space="0" w:color="FDE9D2" w:themeColor="accent4"/>
        <w:insideV w:val="single" w:sz="8" w:space="0" w:color="FDE9D2" w:themeColor="accent4"/>
      </w:tblBorders>
    </w:tblPr>
    <w:tcPr>
      <w:shd w:val="clear" w:color="auto" w:fill="FEF9F3" w:themeFill="accent4" w:themeFillTint="3F"/>
    </w:tcPr>
    <w:tblStylePr w:type="firstRow">
      <w:rPr>
        <w:b/>
        <w:bCs/>
        <w:color w:val="000000" w:themeColor="text1"/>
      </w:rPr>
      <w:tblPr/>
      <w:tcPr>
        <w:shd w:val="clear" w:color="auto" w:fill="FEFC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AF5" w:themeFill="accent4" w:themeFillTint="33"/>
      </w:tcPr>
    </w:tblStylePr>
    <w:tblStylePr w:type="band1Vert">
      <w:tblPr/>
      <w:tcPr>
        <w:shd w:val="clear" w:color="auto" w:fill="FEF3E8" w:themeFill="accent4" w:themeFillTint="7F"/>
      </w:tcPr>
    </w:tblStylePr>
    <w:tblStylePr w:type="band1Horz">
      <w:tblPr/>
      <w:tcPr>
        <w:tcBorders>
          <w:insideH w:val="single" w:sz="6" w:space="0" w:color="FDE9D2" w:themeColor="accent4"/>
          <w:insideV w:val="single" w:sz="6" w:space="0" w:color="FDE9D2" w:themeColor="accent4"/>
        </w:tcBorders>
        <w:shd w:val="clear" w:color="auto" w:fill="FEF3E8"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insideH w:val="single" w:sz="8" w:space="0" w:color="8CA2D3" w:themeColor="accent3"/>
        <w:insideV w:val="single" w:sz="8" w:space="0" w:color="8CA2D3" w:themeColor="accent3"/>
      </w:tblBorders>
    </w:tblPr>
    <w:tcPr>
      <w:shd w:val="clear" w:color="auto" w:fill="E2E7F4" w:themeFill="accent3" w:themeFillTint="3F"/>
    </w:tcPr>
    <w:tblStylePr w:type="firstRow">
      <w:rPr>
        <w:b/>
        <w:bCs/>
        <w:color w:val="000000" w:themeColor="text1"/>
      </w:rPr>
      <w:tblPr/>
      <w:tcPr>
        <w:shd w:val="clear" w:color="auto" w:fill="F3F5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6" w:themeFill="accent3" w:themeFillTint="33"/>
      </w:tcPr>
    </w:tblStylePr>
    <w:tblStylePr w:type="band1Vert">
      <w:tblPr/>
      <w:tcPr>
        <w:shd w:val="clear" w:color="auto" w:fill="C5D0E9" w:themeFill="accent3" w:themeFillTint="7F"/>
      </w:tcPr>
    </w:tblStylePr>
    <w:tblStylePr w:type="band1Horz">
      <w:tblPr/>
      <w:tcPr>
        <w:tcBorders>
          <w:insideH w:val="single" w:sz="6" w:space="0" w:color="8CA2D3" w:themeColor="accent3"/>
          <w:insideV w:val="single" w:sz="6" w:space="0" w:color="8CA2D3" w:themeColor="accent3"/>
        </w:tcBorders>
        <w:shd w:val="clear" w:color="auto" w:fill="C5D0E9"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insideH w:val="single" w:sz="8" w:space="0" w:color="2E3092" w:themeColor="accent2"/>
        <w:insideV w:val="single" w:sz="8" w:space="0" w:color="2E3092" w:themeColor="accent2"/>
      </w:tblBorders>
    </w:tblPr>
    <w:tcPr>
      <w:shd w:val="clear" w:color="auto" w:fill="C3C3EC" w:themeFill="accent2" w:themeFillTint="3F"/>
    </w:tcPr>
    <w:tblStylePr w:type="firstRow">
      <w:rPr>
        <w:b/>
        <w:bCs/>
        <w:color w:val="000000" w:themeColor="text1"/>
      </w:rPr>
      <w:tblPr/>
      <w:tcPr>
        <w:shd w:val="clear" w:color="auto" w:fill="E7E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CFEF" w:themeFill="accent2" w:themeFillTint="33"/>
      </w:tcPr>
    </w:tblStylePr>
    <w:tblStylePr w:type="band1Vert">
      <w:tblPr/>
      <w:tcPr>
        <w:shd w:val="clear" w:color="auto" w:fill="8687D9" w:themeFill="accent2" w:themeFillTint="7F"/>
      </w:tcPr>
    </w:tblStylePr>
    <w:tblStylePr w:type="band1Horz">
      <w:tblPr/>
      <w:tcPr>
        <w:tcBorders>
          <w:insideH w:val="single" w:sz="6" w:space="0" w:color="2E3092" w:themeColor="accent2"/>
          <w:insideV w:val="single" w:sz="6" w:space="0" w:color="2E3092" w:themeColor="accent2"/>
        </w:tcBorders>
        <w:shd w:val="clear" w:color="auto" w:fill="8687D9"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41E" w:themeColor="accent1"/>
        <w:left w:val="single" w:sz="8" w:space="0" w:color="F7941E" w:themeColor="accent1"/>
        <w:bottom w:val="single" w:sz="8" w:space="0" w:color="F7941E" w:themeColor="accent1"/>
        <w:right w:val="single" w:sz="8" w:space="0" w:color="F7941E" w:themeColor="accent1"/>
        <w:insideH w:val="single" w:sz="8" w:space="0" w:color="F7941E" w:themeColor="accent1"/>
        <w:insideV w:val="single" w:sz="8" w:space="0" w:color="F7941E" w:themeColor="accent1"/>
      </w:tblBorders>
    </w:tblPr>
    <w:tcPr>
      <w:shd w:val="clear" w:color="auto" w:fill="FDE4C7" w:themeFill="accent1" w:themeFillTint="3F"/>
    </w:tcPr>
    <w:tblStylePr w:type="firstRow">
      <w:rPr>
        <w:b/>
        <w:bCs/>
        <w:color w:val="000000" w:themeColor="text1"/>
      </w:rPr>
      <w:tblPr/>
      <w:tcPr>
        <w:shd w:val="clear" w:color="auto" w:fill="FEF4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1" w:themeFill="accent1" w:themeFillTint="33"/>
      </w:tcPr>
    </w:tblStylePr>
    <w:tblStylePr w:type="band1Vert">
      <w:tblPr/>
      <w:tcPr>
        <w:shd w:val="clear" w:color="auto" w:fill="FBC98E" w:themeFill="accent1" w:themeFillTint="7F"/>
      </w:tcPr>
    </w:tblStylePr>
    <w:tblStylePr w:type="band1Horz">
      <w:tblPr/>
      <w:tcPr>
        <w:tcBorders>
          <w:insideH w:val="single" w:sz="6" w:space="0" w:color="F7941E" w:themeColor="accent1"/>
          <w:insideV w:val="single" w:sz="6" w:space="0" w:color="F7941E" w:themeColor="accent1"/>
        </w:tcBorders>
        <w:shd w:val="clear" w:color="auto" w:fill="FBC98E"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single" w:sz="8" w:space="0" w:color="EDF0F8" w:themeColor="accent6" w:themeTint="BF"/>
        <w:insideV w:val="single" w:sz="8" w:space="0" w:color="EDF0F8" w:themeColor="accent6" w:themeTint="BF"/>
      </w:tblBorders>
    </w:tblPr>
    <w:tcPr>
      <w:shd w:val="clear" w:color="auto" w:fill="F9FAFC" w:themeFill="accent6" w:themeFillTint="3F"/>
    </w:tcPr>
    <w:tblStylePr w:type="firstRow">
      <w:rPr>
        <w:b/>
        <w:bCs/>
      </w:rPr>
    </w:tblStylePr>
    <w:tblStylePr w:type="lastRow">
      <w:rPr>
        <w:b/>
        <w:bCs/>
      </w:rPr>
      <w:tblPr/>
      <w:tcPr>
        <w:tcBorders>
          <w:top w:val="single" w:sz="18" w:space="0" w:color="EDF0F8" w:themeColor="accent6" w:themeTint="BF"/>
        </w:tcBorders>
      </w:tcPr>
    </w:tblStylePr>
    <w:tblStylePr w:type="firstCol">
      <w:rPr>
        <w:b/>
        <w:bCs/>
      </w:rPr>
    </w:tblStylePr>
    <w:tblStylePr w:type="lastCol">
      <w:rPr>
        <w:b/>
        <w:bCs/>
      </w:rPr>
    </w:tblStylePr>
    <w:tblStylePr w:type="band1Vert">
      <w:tblPr/>
      <w:tcPr>
        <w:shd w:val="clear" w:color="auto" w:fill="F3F5FA" w:themeFill="accent6" w:themeFillTint="7F"/>
      </w:tcPr>
    </w:tblStylePr>
    <w:tblStylePr w:type="band1Horz">
      <w:tblPr/>
      <w:tcPr>
        <w:shd w:val="clear" w:color="auto" w:fill="F3F5FA"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single" w:sz="8" w:space="0" w:color="DADAF3" w:themeColor="accent5" w:themeTint="BF"/>
        <w:insideV w:val="single" w:sz="8" w:space="0" w:color="DADAF3" w:themeColor="accent5" w:themeTint="BF"/>
      </w:tblBorders>
    </w:tblPr>
    <w:tcPr>
      <w:shd w:val="clear" w:color="auto" w:fill="F2F2FB" w:themeFill="accent5" w:themeFillTint="3F"/>
    </w:tcPr>
    <w:tblStylePr w:type="firstRow">
      <w:rPr>
        <w:b/>
        <w:bCs/>
      </w:rPr>
    </w:tblStylePr>
    <w:tblStylePr w:type="lastRow">
      <w:rPr>
        <w:b/>
        <w:bCs/>
      </w:rPr>
      <w:tblPr/>
      <w:tcPr>
        <w:tcBorders>
          <w:top w:val="single" w:sz="18" w:space="0" w:color="DADAF3" w:themeColor="accent5" w:themeTint="BF"/>
        </w:tcBorders>
      </w:tcPr>
    </w:tblStylePr>
    <w:tblStylePr w:type="firstCol">
      <w:rPr>
        <w:b/>
        <w:bCs/>
      </w:rPr>
    </w:tblStylePr>
    <w:tblStylePr w:type="lastCol">
      <w:rPr>
        <w:b/>
        <w:bCs/>
      </w:rPr>
    </w:tblStylePr>
    <w:tblStylePr w:type="band1Vert">
      <w:tblPr/>
      <w:tcPr>
        <w:shd w:val="clear" w:color="auto" w:fill="E6E6F7" w:themeFill="accent5" w:themeFillTint="7F"/>
      </w:tcPr>
    </w:tblStylePr>
    <w:tblStylePr w:type="band1Horz">
      <w:tblPr/>
      <w:tcPr>
        <w:shd w:val="clear" w:color="auto" w:fill="E6E6F7"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single" w:sz="8" w:space="0" w:color="FDEEDD" w:themeColor="accent4" w:themeTint="BF"/>
        <w:insideV w:val="single" w:sz="8" w:space="0" w:color="FDEEDD" w:themeColor="accent4" w:themeTint="BF"/>
      </w:tblBorders>
    </w:tblPr>
    <w:tcPr>
      <w:shd w:val="clear" w:color="auto" w:fill="FEF9F3" w:themeFill="accent4" w:themeFillTint="3F"/>
    </w:tcPr>
    <w:tblStylePr w:type="firstRow">
      <w:rPr>
        <w:b/>
        <w:bCs/>
      </w:rPr>
    </w:tblStylePr>
    <w:tblStylePr w:type="lastRow">
      <w:rPr>
        <w:b/>
        <w:bCs/>
      </w:rPr>
      <w:tblPr/>
      <w:tcPr>
        <w:tcBorders>
          <w:top w:val="single" w:sz="18" w:space="0" w:color="FDEEDD" w:themeColor="accent4" w:themeTint="BF"/>
        </w:tcBorders>
      </w:tcPr>
    </w:tblStylePr>
    <w:tblStylePr w:type="firstCol">
      <w:rPr>
        <w:b/>
        <w:bCs/>
      </w:rPr>
    </w:tblStylePr>
    <w:tblStylePr w:type="lastCol">
      <w:rPr>
        <w:b/>
        <w:bCs/>
      </w:rPr>
    </w:tblStylePr>
    <w:tblStylePr w:type="band1Vert">
      <w:tblPr/>
      <w:tcPr>
        <w:shd w:val="clear" w:color="auto" w:fill="FEF3E8" w:themeFill="accent4" w:themeFillTint="7F"/>
      </w:tcPr>
    </w:tblStylePr>
    <w:tblStylePr w:type="band1Horz">
      <w:tblPr/>
      <w:tcPr>
        <w:shd w:val="clear" w:color="auto" w:fill="FEF3E8"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single" w:sz="8" w:space="0" w:color="A8B9DE" w:themeColor="accent3" w:themeTint="BF"/>
        <w:insideV w:val="single" w:sz="8" w:space="0" w:color="A8B9DE" w:themeColor="accent3" w:themeTint="BF"/>
      </w:tblBorders>
    </w:tblPr>
    <w:tcPr>
      <w:shd w:val="clear" w:color="auto" w:fill="E2E7F4" w:themeFill="accent3" w:themeFillTint="3F"/>
    </w:tcPr>
    <w:tblStylePr w:type="firstRow">
      <w:rPr>
        <w:b/>
        <w:bCs/>
      </w:rPr>
    </w:tblStylePr>
    <w:tblStylePr w:type="lastRow">
      <w:rPr>
        <w:b/>
        <w:bCs/>
      </w:rPr>
      <w:tblPr/>
      <w:tcPr>
        <w:tcBorders>
          <w:top w:val="single" w:sz="18" w:space="0" w:color="A8B9DE" w:themeColor="accent3" w:themeTint="BF"/>
        </w:tcBorders>
      </w:tcPr>
    </w:tblStylePr>
    <w:tblStylePr w:type="firstCol">
      <w:rPr>
        <w:b/>
        <w:bCs/>
      </w:rPr>
    </w:tblStylePr>
    <w:tblStylePr w:type="lastCol">
      <w:rPr>
        <w:b/>
        <w:bCs/>
      </w:rPr>
    </w:tblStylePr>
    <w:tblStylePr w:type="band1Vert">
      <w:tblPr/>
      <w:tcPr>
        <w:shd w:val="clear" w:color="auto" w:fill="C5D0E9" w:themeFill="accent3" w:themeFillTint="7F"/>
      </w:tcPr>
    </w:tblStylePr>
    <w:tblStylePr w:type="band1Horz">
      <w:tblPr/>
      <w:tcPr>
        <w:shd w:val="clear" w:color="auto" w:fill="C5D0E9"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single" w:sz="8" w:space="0" w:color="494CC5" w:themeColor="accent2" w:themeTint="BF"/>
        <w:insideV w:val="single" w:sz="8" w:space="0" w:color="494CC5" w:themeColor="accent2" w:themeTint="BF"/>
      </w:tblBorders>
    </w:tblPr>
    <w:tcPr>
      <w:shd w:val="clear" w:color="auto" w:fill="C3C3EC" w:themeFill="accent2" w:themeFillTint="3F"/>
    </w:tcPr>
    <w:tblStylePr w:type="firstRow">
      <w:rPr>
        <w:b/>
        <w:bCs/>
      </w:rPr>
    </w:tblStylePr>
    <w:tblStylePr w:type="lastRow">
      <w:rPr>
        <w:b/>
        <w:bCs/>
      </w:rPr>
      <w:tblPr/>
      <w:tcPr>
        <w:tcBorders>
          <w:top w:val="single" w:sz="18" w:space="0" w:color="494CC5" w:themeColor="accent2" w:themeTint="BF"/>
        </w:tcBorders>
      </w:tcPr>
    </w:tblStylePr>
    <w:tblStylePr w:type="firstCol">
      <w:rPr>
        <w:b/>
        <w:bCs/>
      </w:rPr>
    </w:tblStylePr>
    <w:tblStylePr w:type="lastCol">
      <w:rPr>
        <w:b/>
        <w:bCs/>
      </w:rPr>
    </w:tblStylePr>
    <w:tblStylePr w:type="band1Vert">
      <w:tblPr/>
      <w:tcPr>
        <w:shd w:val="clear" w:color="auto" w:fill="8687D9" w:themeFill="accent2" w:themeFillTint="7F"/>
      </w:tcPr>
    </w:tblStylePr>
    <w:tblStylePr w:type="band1Horz">
      <w:tblPr/>
      <w:tcPr>
        <w:shd w:val="clear" w:color="auto" w:fill="8687D9"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F9AE56" w:themeColor="accent1" w:themeTint="BF"/>
        <w:left w:val="single" w:sz="8" w:space="0" w:color="F9AE56" w:themeColor="accent1" w:themeTint="BF"/>
        <w:bottom w:val="single" w:sz="8" w:space="0" w:color="F9AE56" w:themeColor="accent1" w:themeTint="BF"/>
        <w:right w:val="single" w:sz="8" w:space="0" w:color="F9AE56" w:themeColor="accent1" w:themeTint="BF"/>
        <w:insideH w:val="single" w:sz="8" w:space="0" w:color="F9AE56" w:themeColor="accent1" w:themeTint="BF"/>
        <w:insideV w:val="single" w:sz="8" w:space="0" w:color="F9AE56" w:themeColor="accent1" w:themeTint="BF"/>
      </w:tblBorders>
    </w:tblPr>
    <w:tcPr>
      <w:shd w:val="clear" w:color="auto" w:fill="FDE4C7" w:themeFill="accent1" w:themeFillTint="3F"/>
    </w:tcPr>
    <w:tblStylePr w:type="firstRow">
      <w:rPr>
        <w:b/>
        <w:bCs/>
      </w:rPr>
    </w:tblStylePr>
    <w:tblStylePr w:type="lastRow">
      <w:rPr>
        <w:b/>
        <w:bCs/>
      </w:rPr>
      <w:tblPr/>
      <w:tcPr>
        <w:tcBorders>
          <w:top w:val="single" w:sz="18" w:space="0" w:color="F9AE56" w:themeColor="accent1" w:themeTint="BF"/>
        </w:tcBorders>
      </w:tcPr>
    </w:tblStylePr>
    <w:tblStylePr w:type="firstCol">
      <w:rPr>
        <w:b/>
        <w:bCs/>
      </w:rPr>
    </w:tblStylePr>
    <w:tblStylePr w:type="lastCol">
      <w:rPr>
        <w:b/>
        <w:bCs/>
      </w:rPr>
    </w:tblStylePr>
    <w:tblStylePr w:type="band1Vert">
      <w:tblPr/>
      <w:tcPr>
        <w:shd w:val="clear" w:color="auto" w:fill="FBC98E" w:themeFill="accent1" w:themeFillTint="7F"/>
      </w:tcPr>
    </w:tblStylePr>
    <w:tblStylePr w:type="band1Horz">
      <w:tblPr/>
      <w:tcPr>
        <w:shd w:val="clear" w:color="auto" w:fill="FBC98E"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E8ECF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60A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1A4D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1A4D4" w:themeFill="accent6" w:themeFillShade="BF"/>
      </w:tcPr>
    </w:tblStylePr>
    <w:tblStylePr w:type="band1Vert">
      <w:tblPr/>
      <w:tcPr>
        <w:tcBorders>
          <w:top w:val="nil"/>
          <w:left w:val="nil"/>
          <w:bottom w:val="nil"/>
          <w:right w:val="nil"/>
          <w:insideH w:val="nil"/>
          <w:insideV w:val="nil"/>
        </w:tcBorders>
        <w:shd w:val="clear" w:color="auto" w:fill="91A4D4" w:themeFill="accent6" w:themeFillShade="BF"/>
      </w:tcPr>
    </w:tblStylePr>
    <w:tblStylePr w:type="band1Horz">
      <w:tblPr/>
      <w:tcPr>
        <w:tcBorders>
          <w:top w:val="nil"/>
          <w:left w:val="nil"/>
          <w:bottom w:val="nil"/>
          <w:right w:val="nil"/>
          <w:insideH w:val="nil"/>
          <w:insideV w:val="nil"/>
        </w:tcBorders>
        <w:shd w:val="clear" w:color="auto" w:fill="91A4D4"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CECFE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39A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97BD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97BD3" w:themeFill="accent5" w:themeFillShade="BF"/>
      </w:tcPr>
    </w:tblStylePr>
    <w:tblStylePr w:type="band1Vert">
      <w:tblPr/>
      <w:tcPr>
        <w:tcBorders>
          <w:top w:val="nil"/>
          <w:left w:val="nil"/>
          <w:bottom w:val="nil"/>
          <w:right w:val="nil"/>
          <w:insideH w:val="nil"/>
          <w:insideV w:val="nil"/>
        </w:tcBorders>
        <w:shd w:val="clear" w:color="auto" w:fill="797BD3" w:themeFill="accent5" w:themeFillShade="BF"/>
      </w:tcPr>
    </w:tblStylePr>
    <w:tblStylePr w:type="band1Horz">
      <w:tblPr/>
      <w:tcPr>
        <w:tcBorders>
          <w:top w:val="nil"/>
          <w:left w:val="nil"/>
          <w:bottom w:val="nil"/>
          <w:right w:val="nil"/>
          <w:insideH w:val="nil"/>
          <w:insideV w:val="nil"/>
        </w:tcBorders>
        <w:shd w:val="clear" w:color="auto" w:fill="797BD3"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FDE9D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C7A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8B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8B262" w:themeFill="accent4" w:themeFillShade="BF"/>
      </w:tcPr>
    </w:tblStylePr>
    <w:tblStylePr w:type="band1Vert">
      <w:tblPr/>
      <w:tcPr>
        <w:tcBorders>
          <w:top w:val="nil"/>
          <w:left w:val="nil"/>
          <w:bottom w:val="nil"/>
          <w:right w:val="nil"/>
          <w:insideH w:val="nil"/>
          <w:insideV w:val="nil"/>
        </w:tcBorders>
        <w:shd w:val="clear" w:color="auto" w:fill="F8B262" w:themeFill="accent4" w:themeFillShade="BF"/>
      </w:tcPr>
    </w:tblStylePr>
    <w:tblStylePr w:type="band1Horz">
      <w:tblPr/>
      <w:tcPr>
        <w:tcBorders>
          <w:top w:val="nil"/>
          <w:left w:val="nil"/>
          <w:bottom w:val="nil"/>
          <w:right w:val="nil"/>
          <w:insideH w:val="nil"/>
          <w:insideV w:val="nil"/>
        </w:tcBorders>
        <w:shd w:val="clear" w:color="auto" w:fill="F8B262"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8CA2D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487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C6EB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C6EBA" w:themeFill="accent3" w:themeFillShade="BF"/>
      </w:tcPr>
    </w:tblStylePr>
    <w:tblStylePr w:type="band1Vert">
      <w:tblPr/>
      <w:tcPr>
        <w:tcBorders>
          <w:top w:val="nil"/>
          <w:left w:val="nil"/>
          <w:bottom w:val="nil"/>
          <w:right w:val="nil"/>
          <w:insideH w:val="nil"/>
          <w:insideV w:val="nil"/>
        </w:tcBorders>
        <w:shd w:val="clear" w:color="auto" w:fill="4C6EBA" w:themeFill="accent3" w:themeFillShade="BF"/>
      </w:tcPr>
    </w:tblStylePr>
    <w:tblStylePr w:type="band1Horz">
      <w:tblPr/>
      <w:tcPr>
        <w:tcBorders>
          <w:top w:val="nil"/>
          <w:left w:val="nil"/>
          <w:bottom w:val="nil"/>
          <w:right w:val="nil"/>
          <w:insideH w:val="nil"/>
          <w:insideV w:val="nil"/>
        </w:tcBorders>
        <w:shd w:val="clear" w:color="auto" w:fill="4C6EBA"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2E309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17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2236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2236D" w:themeFill="accent2" w:themeFillShade="BF"/>
      </w:tcPr>
    </w:tblStylePr>
    <w:tblStylePr w:type="band1Vert">
      <w:tblPr/>
      <w:tcPr>
        <w:tcBorders>
          <w:top w:val="nil"/>
          <w:left w:val="nil"/>
          <w:bottom w:val="nil"/>
          <w:right w:val="nil"/>
          <w:insideH w:val="nil"/>
          <w:insideV w:val="nil"/>
        </w:tcBorders>
        <w:shd w:val="clear" w:color="auto" w:fill="22236D" w:themeFill="accent2" w:themeFillShade="BF"/>
      </w:tcPr>
    </w:tblStylePr>
    <w:tblStylePr w:type="band1Horz">
      <w:tblPr/>
      <w:tcPr>
        <w:tcBorders>
          <w:top w:val="nil"/>
          <w:left w:val="nil"/>
          <w:bottom w:val="nil"/>
          <w:right w:val="nil"/>
          <w:insideH w:val="nil"/>
          <w:insideV w:val="nil"/>
        </w:tcBorders>
        <w:shd w:val="clear" w:color="auto" w:fill="22236D"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F794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4A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86F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86F07" w:themeFill="accent1" w:themeFillShade="BF"/>
      </w:tcPr>
    </w:tblStylePr>
    <w:tblStylePr w:type="band1Vert">
      <w:tblPr/>
      <w:tcPr>
        <w:tcBorders>
          <w:top w:val="nil"/>
          <w:left w:val="nil"/>
          <w:bottom w:val="nil"/>
          <w:right w:val="nil"/>
          <w:insideH w:val="nil"/>
          <w:insideV w:val="nil"/>
        </w:tcBorders>
        <w:shd w:val="clear" w:color="auto" w:fill="C86F07" w:themeFill="accent1" w:themeFillShade="BF"/>
      </w:tcPr>
    </w:tblStylePr>
    <w:tblStylePr w:type="band1Horz">
      <w:tblPr/>
      <w:tcPr>
        <w:tcBorders>
          <w:top w:val="nil"/>
          <w:left w:val="nil"/>
          <w:bottom w:val="nil"/>
          <w:right w:val="nil"/>
          <w:insideH w:val="nil"/>
          <w:insideV w:val="nil"/>
        </w:tcBorders>
        <w:shd w:val="clear" w:color="auto" w:fill="C86F07" w:themeFill="accent1" w:themeFillShade="BF"/>
      </w:tcPr>
    </w:tblStylePr>
  </w:style>
  <w:style w:type="paragraph" w:styleId="Bibliografie">
    <w:name w:val="Bibliography"/>
    <w:basedOn w:val="ZsysbasisKNMT"/>
    <w:next w:val="BasistekstKNMT"/>
    <w:uiPriority w:val="37"/>
    <w:semiHidden/>
    <w:rsid w:val="00E07762"/>
  </w:style>
  <w:style w:type="paragraph" w:styleId="Citaat">
    <w:name w:val="Quote"/>
    <w:basedOn w:val="ZsysbasisKNMT"/>
    <w:next w:val="BasistekstKNMT"/>
    <w:link w:val="CitaatChar"/>
    <w:uiPriority w:val="29"/>
    <w:semiHidden/>
    <w:rsid w:val="00E07762"/>
    <w:rPr>
      <w:i/>
      <w:iCs/>
      <w:color w:val="000000" w:themeColor="text1"/>
    </w:rPr>
  </w:style>
  <w:style w:type="character" w:customStyle="1" w:styleId="CitaatChar">
    <w:name w:val="Citaat Char"/>
    <w:basedOn w:val="Standaardalinea-lettertype"/>
    <w:link w:val="Citaat"/>
    <w:uiPriority w:val="29"/>
    <w:semiHidden/>
    <w:rsid w:val="00F33259"/>
    <w:rPr>
      <w:rFonts w:ascii="Corbel" w:hAnsi="Corbel" w:cs="Maiandra GD"/>
      <w:i/>
      <w:iCs/>
      <w:color w:val="000000" w:themeColor="text1"/>
      <w:szCs w:val="18"/>
    </w:rPr>
  </w:style>
  <w:style w:type="paragraph" w:styleId="Duidelijkcitaat">
    <w:name w:val="Intense Quote"/>
    <w:basedOn w:val="ZsysbasisKNMT"/>
    <w:next w:val="BasistekstKNMT"/>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Corbel" w:hAnsi="Corbel" w:cs="Maiandra GD"/>
      <w:b/>
      <w:bCs/>
      <w:i/>
      <w:iCs/>
      <w:szCs w:val="18"/>
    </w:rPr>
  </w:style>
  <w:style w:type="character" w:styleId="Eindnootmarkering">
    <w:name w:val="endnote reference"/>
    <w:aliases w:val="Eindnootmarkering KNMT"/>
    <w:basedOn w:val="Standaardalinea-lettertype"/>
    <w:rsid w:val="00E07762"/>
    <w:rPr>
      <w:vertAlign w:val="superscript"/>
    </w:rPr>
  </w:style>
  <w:style w:type="paragraph" w:styleId="Geenafstand">
    <w:name w:val="No Spacing"/>
    <w:basedOn w:val="ZsysbasisKNMT"/>
    <w:next w:val="BasistekstKNMT"/>
    <w:uiPriority w:val="1"/>
    <w:semiHidden/>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KNMT"/>
    <w:next w:val="BasistekstKNMT"/>
    <w:uiPriority w:val="39"/>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KNMT"/>
    <w:next w:val="BasistekstKNMT"/>
    <w:uiPriority w:val="34"/>
    <w:semiHidden/>
    <w:rsid w:val="00E7078D"/>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KNMT">
    <w:name w:val="Kopnummering KNMT"/>
    <w:uiPriority w:val="99"/>
    <w:semiHidden/>
    <w:rsid w:val="00B01DA1"/>
    <w:pPr>
      <w:numPr>
        <w:numId w:val="9"/>
      </w:numPr>
    </w:pPr>
  </w:style>
  <w:style w:type="paragraph" w:customStyle="1" w:styleId="ZsyseenpuntKNMT">
    <w:name w:val="Zsyseenpunt KNMT"/>
    <w:basedOn w:val="ZsysbasisKNMT"/>
    <w:semiHidden/>
    <w:rsid w:val="00756C31"/>
    <w:pPr>
      <w:spacing w:line="20" w:lineRule="exact"/>
    </w:pPr>
    <w:rPr>
      <w:sz w:val="2"/>
    </w:rPr>
  </w:style>
  <w:style w:type="paragraph" w:customStyle="1" w:styleId="ZsysbasisdocumentgegevensKNMT">
    <w:name w:val="Zsysbasisdocumentgegevens KNMT"/>
    <w:basedOn w:val="ZsysbasisKNMT"/>
    <w:semiHidden/>
    <w:rsid w:val="006306BA"/>
    <w:pPr>
      <w:spacing w:line="253" w:lineRule="exact"/>
    </w:pPr>
    <w:rPr>
      <w:noProof/>
    </w:rPr>
  </w:style>
  <w:style w:type="paragraph" w:customStyle="1" w:styleId="DocumentgegevenskopjeKNMT">
    <w:name w:val="Documentgegevens kopje KNMT"/>
    <w:basedOn w:val="ZsysbasisdocumentgegevensKNMT"/>
    <w:rsid w:val="00756C31"/>
    <w:rPr>
      <w:b/>
    </w:rPr>
  </w:style>
  <w:style w:type="paragraph" w:customStyle="1" w:styleId="DocumentgegevensKNMT">
    <w:name w:val="Documentgegevens KNMT"/>
    <w:basedOn w:val="ZsysbasisdocumentgegevensKNMT"/>
    <w:rsid w:val="00756C31"/>
  </w:style>
  <w:style w:type="paragraph" w:customStyle="1" w:styleId="DocumentgegevensdatumKNMT">
    <w:name w:val="Documentgegevens datum KNMT"/>
    <w:basedOn w:val="ZsysbasisdocumentgegevensKNMT"/>
    <w:rsid w:val="00756C31"/>
  </w:style>
  <w:style w:type="paragraph" w:customStyle="1" w:styleId="DocumentgegevensonderwerpKNMT">
    <w:name w:val="Documentgegevens onderwerp KNMT"/>
    <w:basedOn w:val="ZsysbasisdocumentgegevensKNMT"/>
    <w:rsid w:val="00756C31"/>
  </w:style>
  <w:style w:type="paragraph" w:customStyle="1" w:styleId="DocumentgegevensextraKNMT">
    <w:name w:val="Documentgegevens extra KNMT"/>
    <w:basedOn w:val="ZsysbasisdocumentgegevensKNMT"/>
    <w:rsid w:val="00756C31"/>
  </w:style>
  <w:style w:type="paragraph" w:customStyle="1" w:styleId="PaginanummerKNMT">
    <w:name w:val="Paginanummer KNMT"/>
    <w:basedOn w:val="ZsysbasisKNMT"/>
    <w:rsid w:val="007361EE"/>
  </w:style>
  <w:style w:type="paragraph" w:customStyle="1" w:styleId="AfzendergegevensKNMT">
    <w:name w:val="Afzendergegevens KNMT"/>
    <w:basedOn w:val="ZsysbasisdocumentgegevensKNMT"/>
    <w:rsid w:val="00135E7B"/>
  </w:style>
  <w:style w:type="paragraph" w:customStyle="1" w:styleId="AfzendergegevenskopjeKNMT">
    <w:name w:val="Afzendergegevens kopje KNMT"/>
    <w:basedOn w:val="ZsysbasisdocumentgegevensKNMT"/>
    <w:rsid w:val="00135E7B"/>
  </w:style>
  <w:style w:type="numbering" w:customStyle="1" w:styleId="OpsommingtekenKNMT">
    <w:name w:val="Opsomming teken KNMT"/>
    <w:uiPriority w:val="99"/>
    <w:semiHidden/>
    <w:rsid w:val="00B01DA1"/>
    <w:pPr>
      <w:numPr>
        <w:numId w:val="10"/>
      </w:numPr>
    </w:pPr>
  </w:style>
  <w:style w:type="paragraph" w:customStyle="1" w:styleId="AlineavoorafbeeldingKNMT">
    <w:name w:val="Alinea voor afbeelding KNMT"/>
    <w:basedOn w:val="ZsysbasisKNMT"/>
    <w:next w:val="BasistekstKNMT"/>
    <w:rsid w:val="00364E1D"/>
    <w:pPr>
      <w:spacing w:line="200" w:lineRule="atLeast"/>
    </w:pPr>
  </w:style>
  <w:style w:type="paragraph" w:customStyle="1" w:styleId="TitelKNMT">
    <w:name w:val="Titel KNMT"/>
    <w:basedOn w:val="ZsysbasisKNMT"/>
    <w:next w:val="BasistekstKNMT"/>
    <w:rsid w:val="000E1539"/>
    <w:pPr>
      <w:keepLines/>
      <w:spacing w:line="575" w:lineRule="atLeast"/>
    </w:pPr>
    <w:rPr>
      <w:b/>
      <w:sz w:val="50"/>
    </w:rPr>
  </w:style>
  <w:style w:type="paragraph" w:customStyle="1" w:styleId="SubtitelKNMT">
    <w:name w:val="Subtitel KNMT"/>
    <w:basedOn w:val="ZsysbasisKNMT"/>
    <w:next w:val="BasistekstKNMT"/>
    <w:rsid w:val="000E1539"/>
    <w:pPr>
      <w:keepLines/>
    </w:pPr>
  </w:style>
  <w:style w:type="numbering" w:customStyle="1" w:styleId="BijlagenummeringKNMT">
    <w:name w:val="Bijlagenummering KNMT"/>
    <w:uiPriority w:val="99"/>
    <w:semiHidden/>
    <w:rsid w:val="00AE2110"/>
    <w:pPr>
      <w:numPr>
        <w:numId w:val="13"/>
      </w:numPr>
    </w:pPr>
  </w:style>
  <w:style w:type="paragraph" w:customStyle="1" w:styleId="Bijlagekop1KNMT">
    <w:name w:val="Bijlage kop 1 KNMT"/>
    <w:basedOn w:val="ZsysbasisKNMT"/>
    <w:next w:val="BasistekstKNMT"/>
    <w:rsid w:val="000E1539"/>
    <w:pPr>
      <w:keepNext/>
      <w:keepLines/>
      <w:numPr>
        <w:numId w:val="32"/>
      </w:numPr>
      <w:outlineLvl w:val="0"/>
    </w:pPr>
    <w:rPr>
      <w:b/>
      <w:sz w:val="32"/>
    </w:rPr>
  </w:style>
  <w:style w:type="paragraph" w:customStyle="1" w:styleId="Bijlagekop2KNMT">
    <w:name w:val="Bijlage kop 2 KNMT"/>
    <w:basedOn w:val="ZsysbasisKNMT"/>
    <w:next w:val="BasistekstKNMT"/>
    <w:rsid w:val="000E1539"/>
    <w:pPr>
      <w:keepNext/>
      <w:keepLines/>
      <w:numPr>
        <w:ilvl w:val="1"/>
        <w:numId w:val="32"/>
      </w:numPr>
      <w:spacing w:before="255"/>
      <w:outlineLvl w:val="1"/>
    </w:pPr>
    <w:rPr>
      <w:b/>
      <w:sz w:val="26"/>
    </w:rPr>
  </w:style>
  <w:style w:type="paragraph" w:styleId="Onderwerpvanopmerking">
    <w:name w:val="annotation subject"/>
    <w:basedOn w:val="ZsysbasisKNMT"/>
    <w:next w:val="BasistekstKNMT"/>
    <w:link w:val="OnderwerpvanopmerkingChar"/>
    <w:semiHidden/>
    <w:rsid w:val="00E7078D"/>
    <w:rPr>
      <w:b/>
      <w:bCs/>
      <w:szCs w:val="20"/>
    </w:rPr>
  </w:style>
  <w:style w:type="character" w:customStyle="1" w:styleId="OnderwerpvanopmerkingChar">
    <w:name w:val="Onderwerp van opmerking Char"/>
    <w:basedOn w:val="TekstopmerkingChar"/>
    <w:link w:val="Onderwerpvanopmerking"/>
    <w:semiHidden/>
    <w:rsid w:val="00E7078D"/>
    <w:rPr>
      <w:rFonts w:ascii="Corbel" w:hAnsi="Corbel" w:cs="Maiandra GD"/>
      <w:b/>
      <w:bCs/>
      <w:szCs w:val="18"/>
    </w:rPr>
  </w:style>
  <w:style w:type="character" w:customStyle="1" w:styleId="Plattetekst2Char">
    <w:name w:val="Platte tekst 2 Char"/>
    <w:basedOn w:val="Standaardalinea-lettertype"/>
    <w:link w:val="Plattetekst2"/>
    <w:semiHidden/>
    <w:rsid w:val="00E7078D"/>
    <w:rPr>
      <w:rFonts w:ascii="Corbel" w:hAnsi="Corbel" w:cs="Maiandra GD"/>
      <w:szCs w:val="18"/>
    </w:rPr>
  </w:style>
  <w:style w:type="character" w:customStyle="1" w:styleId="PlattetekstChar">
    <w:name w:val="Platte tekst Char"/>
    <w:basedOn w:val="ZsysbasisKNMTChar"/>
    <w:link w:val="Plattetekst"/>
    <w:semiHidden/>
    <w:rsid w:val="00E7078D"/>
    <w:rPr>
      <w:rFonts w:ascii="Corbel" w:hAnsi="Corbel" w:cs="Maiandra GD"/>
      <w:szCs w:val="18"/>
    </w:rPr>
  </w:style>
  <w:style w:type="character" w:customStyle="1" w:styleId="Platteteksteersteinspringing2Char">
    <w:name w:val="Platte tekst eerste inspringing 2 Char"/>
    <w:basedOn w:val="PlattetekstinspringenChar"/>
    <w:link w:val="Platteteksteersteinspringing2"/>
    <w:semiHidden/>
    <w:rsid w:val="00E7078D"/>
    <w:rPr>
      <w:rFonts w:ascii="Corbel" w:hAnsi="Corbel" w:cs="Maiandra GD"/>
      <w:szCs w:val="18"/>
    </w:rPr>
  </w:style>
  <w:style w:type="paragraph" w:styleId="Plattetekstinspringen2">
    <w:name w:val="Body Text Indent 2"/>
    <w:basedOn w:val="ZsysbasisKNMT"/>
    <w:next w:val="BasistekstKNMT"/>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semiHidden/>
    <w:rsid w:val="00E7078D"/>
    <w:rPr>
      <w:rFonts w:ascii="Corbel" w:hAnsi="Corbel" w:cs="Maiandra GD"/>
      <w:szCs w:val="18"/>
    </w:rPr>
  </w:style>
  <w:style w:type="paragraph" w:styleId="Plattetekstinspringen3">
    <w:name w:val="Body Text Indent 3"/>
    <w:basedOn w:val="ZsysbasisKNMT"/>
    <w:next w:val="BasistekstKNMT"/>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semiHidden/>
    <w:rsid w:val="00E7078D"/>
    <w:rPr>
      <w:rFonts w:ascii="Corbel" w:hAnsi="Corbel" w:cs="Maiandra GD"/>
      <w:szCs w:val="16"/>
    </w:rPr>
  </w:style>
  <w:style w:type="paragraph" w:styleId="Lijstmetafbeeldingen">
    <w:name w:val="table of figures"/>
    <w:basedOn w:val="Standaard"/>
    <w:next w:val="Standaard"/>
    <w:semiHidden/>
    <w:rsid w:val="00DD2A9E"/>
  </w:style>
  <w:style w:type="table" w:customStyle="1" w:styleId="TabelzonderopmaakKNMT">
    <w:name w:val="Tabel zonder opmaak KNMT"/>
    <w:basedOn w:val="Standaardtabel"/>
    <w:uiPriority w:val="99"/>
    <w:qFormat/>
    <w:rsid w:val="00D16E87"/>
    <w:pPr>
      <w:spacing w:line="240" w:lineRule="auto"/>
    </w:pPr>
    <w:tblPr>
      <w:tblCellMar>
        <w:left w:w="0" w:type="dxa"/>
        <w:right w:w="0" w:type="dxa"/>
      </w:tblCellMar>
    </w:tblPr>
  </w:style>
  <w:style w:type="paragraph" w:customStyle="1" w:styleId="DocumentnaamKNMT">
    <w:name w:val="Documentnaam KNMT"/>
    <w:basedOn w:val="ZsysbasisKNMT"/>
    <w:next w:val="BasistekstKNMT"/>
    <w:link w:val="DocumentnaamKNMTChar"/>
    <w:rsid w:val="00F52A6F"/>
    <w:pPr>
      <w:spacing w:line="380" w:lineRule="atLeast"/>
    </w:pPr>
    <w:rPr>
      <w:b/>
      <w:noProof/>
      <w:sz w:val="32"/>
    </w:rPr>
  </w:style>
  <w:style w:type="character" w:customStyle="1" w:styleId="VoettekstKNMTChar">
    <w:name w:val="Voettekst KNMT Char"/>
    <w:basedOn w:val="ZsysbasisKNMTChar"/>
    <w:link w:val="VoettekstKNMT"/>
    <w:rsid w:val="00994DBD"/>
    <w:rPr>
      <w:rFonts w:ascii="Corbel" w:hAnsi="Corbel" w:cs="Maiandra GD"/>
      <w:noProof/>
      <w:szCs w:val="18"/>
    </w:rPr>
  </w:style>
  <w:style w:type="character" w:customStyle="1" w:styleId="DocumentnaamKNMTChar">
    <w:name w:val="Documentnaam KNMT Char"/>
    <w:basedOn w:val="VoettekstKNMTChar"/>
    <w:link w:val="DocumentnaamKNMT"/>
    <w:rsid w:val="00F52A6F"/>
    <w:rPr>
      <w:rFonts w:ascii="Corbel" w:hAnsi="Corbel" w:cs="Maiandra GD"/>
      <w:b/>
      <w:noProof/>
      <w:sz w:val="32"/>
      <w:szCs w:val="18"/>
    </w:rPr>
  </w:style>
  <w:style w:type="paragraph" w:customStyle="1" w:styleId="AdresvakKIXKNMT">
    <w:name w:val="Adresvak KIX KNMT"/>
    <w:basedOn w:val="ZsysbasisdocumentgegevensKNMT"/>
    <w:next w:val="AdresvakKNMT"/>
    <w:rsid w:val="00EF534C"/>
    <w:pPr>
      <w:spacing w:before="100" w:after="120" w:line="240" w:lineRule="exact"/>
    </w:pPr>
    <w:rPr>
      <w:rFonts w:ascii="KIX Barcode" w:hAnsi="KIX Barcode"/>
    </w:rPr>
  </w:style>
  <w:style w:type="paragraph" w:customStyle="1" w:styleId="Zsysframeeven11KNMT">
    <w:name w:val="Zsysframe_even1_1 KNMT"/>
    <w:semiHidden/>
    <w:rsid w:val="007939D0"/>
    <w:pPr>
      <w:framePr w:w="7473" w:h="6237" w:hRule="exact" w:wrap="around" w:vAnchor="page" w:hAnchor="text" w:yAlign="bottom"/>
      <w:suppressAutoHyphens/>
    </w:pPr>
    <w:rPr>
      <w:rFonts w:ascii="Corbel" w:hAnsi="Corbel" w:cs="Maiandra GD"/>
      <w:sz w:val="22"/>
      <w:szCs w:val="18"/>
    </w:rPr>
  </w:style>
  <w:style w:type="character" w:styleId="Onopgelostemelding">
    <w:name w:val="Unresolved Mention"/>
    <w:basedOn w:val="Standaardalinea-lettertype"/>
    <w:uiPriority w:val="99"/>
    <w:semiHidden/>
    <w:unhideWhenUsed/>
    <w:rsid w:val="001C0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arverantwoordingzorg.nl"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arverantwoordingzorg.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arverantwoordingzorg.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mv.nza.nl/" TargetMode="External"/><Relationship Id="rId4" Type="http://schemas.openxmlformats.org/officeDocument/2006/relationships/settings" Target="settings.xml"/><Relationship Id="rId9" Type="http://schemas.openxmlformats.org/officeDocument/2006/relationships/hyperlink" Target="https://puc.overheid.nl/nza/doc/PUC_731511_22/"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thema">
  <a:themeElements>
    <a:clrScheme name="Kleurenschema KNMT">
      <a:dk1>
        <a:sysClr val="windowText" lastClr="000000"/>
      </a:dk1>
      <a:lt1>
        <a:sysClr val="window" lastClr="FFFFFF"/>
      </a:lt1>
      <a:dk2>
        <a:srgbClr val="8CA2D3"/>
      </a:dk2>
      <a:lt2>
        <a:srgbClr val="FFFFFF"/>
      </a:lt2>
      <a:accent1>
        <a:srgbClr val="F7941E"/>
      </a:accent1>
      <a:accent2>
        <a:srgbClr val="2E3092"/>
      </a:accent2>
      <a:accent3>
        <a:srgbClr val="8CA2D3"/>
      </a:accent3>
      <a:accent4>
        <a:srgbClr val="FDE9D2"/>
      </a:accent4>
      <a:accent5>
        <a:srgbClr val="CECFEF"/>
      </a:accent5>
      <a:accent6>
        <a:srgbClr val="E8ECF6"/>
      </a:accent6>
      <a:hlink>
        <a:srgbClr val="000000"/>
      </a:hlink>
      <a:folHlink>
        <a:srgbClr val="000000"/>
      </a:folHlink>
    </a:clrScheme>
    <a:fontScheme name="Lettertype KNMT">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323A5-4F8B-42DA-B6EC-F4EF129B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7033</Words>
  <Characters>38687</Characters>
  <Application>Microsoft Office Word</Application>
  <DocSecurity>0</DocSecurity>
  <Lines>322</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Korver</dc:creator>
  <cp:keywords/>
  <dc:description/>
  <cp:lastModifiedBy>Karel Gosselink</cp:lastModifiedBy>
  <cp:revision>2</cp:revision>
  <cp:lastPrinted>2023-03-21T07:12:00Z</cp:lastPrinted>
  <dcterms:created xsi:type="dcterms:W3CDTF">2023-11-30T10:42:00Z</dcterms:created>
  <dcterms:modified xsi:type="dcterms:W3CDTF">2023-11-30T10:42:00Z</dcterms:modified>
</cp:coreProperties>
</file>